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D61" w:rsidRPr="003F5D61" w:rsidRDefault="00501F72" w:rsidP="00501F72">
      <w:pPr>
        <w:widowControl/>
        <w:jc w:val="center"/>
        <w:rPr>
          <w:rFonts w:ascii="新細明體" w:eastAsia="新細明體" w:hAnsi="新細明體" w:cs="新細明體"/>
          <w:kern w:val="0"/>
          <w:szCs w:val="24"/>
        </w:rPr>
      </w:pPr>
      <w:r w:rsidRPr="0088742F">
        <w:rPr>
          <w:rFonts w:ascii="標楷體" w:eastAsia="標楷體" w:hAnsi="標楷體" w:cs="新細明體" w:hint="eastAsia"/>
          <w:kern w:val="0"/>
          <w:sz w:val="32"/>
          <w:szCs w:val="32"/>
        </w:rPr>
        <w:t>臺北市私立延平高級中學(國中部)</w:t>
      </w:r>
      <w:r>
        <w:rPr>
          <w:rFonts w:ascii="標楷體" w:eastAsia="標楷體" w:hAnsi="標楷體" w:cs="新細明體" w:hint="eastAsia"/>
          <w:kern w:val="0"/>
          <w:sz w:val="32"/>
          <w:szCs w:val="32"/>
        </w:rPr>
        <w:t xml:space="preserve"> </w:t>
      </w:r>
      <w:r w:rsidRPr="0088742F">
        <w:rPr>
          <w:rFonts w:ascii="標楷體" w:eastAsia="標楷體" w:hAnsi="標楷體" w:cs="新細明體" w:hint="eastAsia"/>
          <w:kern w:val="0"/>
          <w:sz w:val="32"/>
          <w:szCs w:val="32"/>
        </w:rPr>
        <w:t>11</w:t>
      </w:r>
      <w:r w:rsidR="00134FB0">
        <w:rPr>
          <w:rFonts w:ascii="標楷體" w:eastAsia="標楷體" w:hAnsi="標楷體" w:cs="新細明體" w:hint="eastAsia"/>
          <w:kern w:val="0"/>
          <w:sz w:val="32"/>
          <w:szCs w:val="32"/>
        </w:rPr>
        <w:t>5</w:t>
      </w:r>
      <w:bookmarkStart w:id="0" w:name="_GoBack"/>
      <w:bookmarkEnd w:id="0"/>
      <w:r w:rsidRPr="00255F0C">
        <w:rPr>
          <w:rFonts w:ascii="標楷體" w:eastAsia="標楷體" w:hAnsi="標楷體" w:cs="新細明體" w:hint="eastAsia"/>
          <w:kern w:val="0"/>
          <w:sz w:val="32"/>
          <w:szCs w:val="32"/>
        </w:rPr>
        <w:t>學年度部定課程計畫</w:t>
      </w:r>
    </w:p>
    <w:tbl>
      <w:tblPr>
        <w:tblW w:w="5000" w:type="pct"/>
        <w:jc w:val="center"/>
        <w:tblCellMar>
          <w:top w:w="15" w:type="dxa"/>
          <w:left w:w="15" w:type="dxa"/>
          <w:bottom w:w="15" w:type="dxa"/>
          <w:right w:w="15" w:type="dxa"/>
        </w:tblCellMar>
        <w:tblLook w:val="04A0" w:firstRow="1" w:lastRow="0" w:firstColumn="1" w:lastColumn="0" w:noHBand="0" w:noVBand="1"/>
      </w:tblPr>
      <w:tblGrid>
        <w:gridCol w:w="635"/>
        <w:gridCol w:w="1279"/>
        <w:gridCol w:w="2409"/>
        <w:gridCol w:w="3300"/>
        <w:gridCol w:w="527"/>
        <w:gridCol w:w="3358"/>
        <w:gridCol w:w="468"/>
        <w:gridCol w:w="4394"/>
        <w:gridCol w:w="4272"/>
        <w:gridCol w:w="1868"/>
      </w:tblGrid>
      <w:tr w:rsidR="00501F72" w:rsidRPr="003F5D61" w:rsidTr="00D16087">
        <w:trPr>
          <w:trHeight w:val="689"/>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01F72" w:rsidRPr="003F5D61" w:rsidRDefault="00501F72" w:rsidP="00501F72">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領域/科目</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01F72" w:rsidRPr="000234B7" w:rsidRDefault="00501F72" w:rsidP="00501F72">
            <w:pPr>
              <w:spacing w:line="396" w:lineRule="auto"/>
              <w:ind w:hanging="2"/>
              <w:rPr>
                <w:rFonts w:ascii="標楷體" w:eastAsia="標楷體" w:hAnsi="標楷體" w:cs="標楷體"/>
              </w:rPr>
            </w:pPr>
            <w:r w:rsidRPr="001607DD">
              <w:rPr>
                <w:rFonts w:ascii="標楷體" w:eastAsia="標楷體" w:hAnsi="標楷體" w:cs="標楷體"/>
              </w:rPr>
              <w:t>□國語文</w:t>
            </w:r>
            <w:r w:rsidRPr="001607DD">
              <w:rPr>
                <w:rFonts w:ascii="標楷體" w:eastAsia="標楷體" w:hAnsi="標楷體" w:cs="標楷體" w:hint="eastAsia"/>
              </w:rPr>
              <w:t xml:space="preserve">    </w:t>
            </w:r>
            <w:r w:rsidRPr="001607DD">
              <w:rPr>
                <w:rFonts w:ascii="標楷體" w:eastAsia="標楷體" w:hAnsi="標楷體" w:cs="標楷體"/>
              </w:rPr>
              <w:t>□英語文</w:t>
            </w:r>
            <w:r w:rsidRPr="001607DD">
              <w:rPr>
                <w:rFonts w:ascii="標楷體" w:eastAsia="標楷體" w:hAnsi="標楷體" w:cs="標楷體" w:hint="eastAsia"/>
              </w:rPr>
              <w:t xml:space="preserve">    </w:t>
            </w:r>
            <w:r w:rsidRPr="001607DD">
              <w:rPr>
                <w:rFonts w:ascii="標楷體" w:eastAsia="標楷體" w:hAnsi="標楷體" w:cs="標楷體"/>
              </w:rPr>
              <w:t>□</w:t>
            </w:r>
            <w:r w:rsidRPr="001607DD">
              <w:rPr>
                <w:rFonts w:ascii="標楷體" w:eastAsia="標楷體" w:hAnsi="標楷體" w:cs="標楷體" w:hint="eastAsia"/>
              </w:rPr>
              <w:t>本土語文</w:t>
            </w:r>
            <w:r w:rsidRPr="000234B7">
              <w:rPr>
                <w:rFonts w:ascii="標楷體" w:eastAsia="標楷體" w:hAnsi="標楷體" w:cs="標楷體" w:hint="eastAsia"/>
              </w:rPr>
              <w:t>(</w:t>
            </w:r>
            <w:r w:rsidRPr="000234B7">
              <w:rPr>
                <w:rFonts w:ascii="標楷體" w:eastAsia="標楷體" w:hAnsi="標楷體" w:cs="標楷體"/>
              </w:rPr>
              <w:t>□</w:t>
            </w:r>
            <w:r w:rsidRPr="000234B7">
              <w:rPr>
                <w:rFonts w:ascii="標楷體" w:eastAsia="標楷體" w:hAnsi="標楷體" w:cs="標楷體" w:hint="eastAsia"/>
              </w:rPr>
              <w:t>閩南語文</w:t>
            </w:r>
            <w:r w:rsidRPr="000234B7">
              <w:rPr>
                <w:rFonts w:ascii="標楷體" w:eastAsia="標楷體" w:hAnsi="標楷體" w:cs="標楷體"/>
              </w:rPr>
              <w:t>□</w:t>
            </w:r>
            <w:r w:rsidRPr="000234B7">
              <w:rPr>
                <w:rFonts w:ascii="標楷體" w:eastAsia="標楷體" w:hAnsi="標楷體" w:cs="標楷體" w:hint="eastAsia"/>
              </w:rPr>
              <w:t xml:space="preserve">客語文)   </w:t>
            </w:r>
            <w:r w:rsidRPr="001607DD">
              <w:rPr>
                <w:rFonts w:ascii="標楷體" w:eastAsia="標楷體" w:hAnsi="標楷體" w:cs="標楷體" w:hint="eastAsia"/>
              </w:rPr>
              <w:t xml:space="preserve"> </w:t>
            </w:r>
            <w:r w:rsidRPr="001607DD">
              <w:rPr>
                <w:rFonts w:ascii="標楷體" w:eastAsia="標楷體" w:hAnsi="標楷體" w:cs="標楷體"/>
              </w:rPr>
              <w:t>□數學</w:t>
            </w:r>
            <w:r w:rsidRPr="001607DD">
              <w:rPr>
                <w:rFonts w:ascii="標楷體" w:eastAsia="標楷體" w:hAnsi="標楷體" w:cs="標楷體" w:hint="eastAsia"/>
              </w:rPr>
              <w:t xml:space="preserve">    </w:t>
            </w:r>
            <w:r w:rsidRPr="001607DD">
              <w:rPr>
                <w:rFonts w:ascii="標楷體" w:eastAsia="標楷體" w:hAnsi="標楷體" w:cs="標楷體"/>
              </w:rPr>
              <w:t>□社會(□歷史□地理□公民與社會)</w:t>
            </w:r>
            <w:r w:rsidRPr="001607DD">
              <w:rPr>
                <w:rFonts w:ascii="標楷體" w:eastAsia="標楷體" w:hAnsi="標楷體" w:cs="標楷體" w:hint="eastAsia"/>
              </w:rPr>
              <w:t xml:space="preserve">    </w:t>
            </w:r>
            <w:r w:rsidRPr="001607DD">
              <w:rPr>
                <w:rFonts w:ascii="標楷體" w:eastAsia="標楷體" w:hAnsi="標楷體" w:cs="標楷體"/>
              </w:rPr>
              <w:t>□自然科學(□理化□生物□地球科學)</w:t>
            </w:r>
          </w:p>
          <w:p w:rsidR="00501F72" w:rsidRPr="00B10326" w:rsidRDefault="00501F72" w:rsidP="00501F72">
            <w:pPr>
              <w:widowControl/>
              <w:rPr>
                <w:rFonts w:ascii="新細明體" w:eastAsia="新細明體" w:hAnsi="新細明體" w:cs="新細明體"/>
                <w:kern w:val="0"/>
                <w:szCs w:val="24"/>
              </w:rPr>
            </w:pPr>
            <w:r w:rsidRPr="00B10326">
              <w:rPr>
                <w:rFonts w:ascii="標楷體" w:eastAsia="標楷體" w:hAnsi="標楷體" w:cs="新細明體" w:hint="eastAsia"/>
                <w:kern w:val="0"/>
                <w:szCs w:val="24"/>
              </w:rPr>
              <w:t>■</w:t>
            </w:r>
            <w:r w:rsidRPr="001607DD">
              <w:rPr>
                <w:rFonts w:ascii="標楷體" w:eastAsia="標楷體" w:hAnsi="標楷體" w:cs="標楷體"/>
              </w:rPr>
              <w:t>藝術(□音樂</w:t>
            </w:r>
            <w:r w:rsidRPr="00B10326">
              <w:rPr>
                <w:rFonts w:ascii="標楷體" w:eastAsia="標楷體" w:hAnsi="標楷體" w:cs="新細明體" w:hint="eastAsia"/>
                <w:kern w:val="0"/>
                <w:szCs w:val="24"/>
              </w:rPr>
              <w:t>■</w:t>
            </w:r>
            <w:r w:rsidRPr="001607DD">
              <w:rPr>
                <w:rFonts w:ascii="標楷體" w:eastAsia="標楷體" w:hAnsi="標楷體" w:cs="標楷體"/>
              </w:rPr>
              <w:t>視覺藝術□表演藝術)</w:t>
            </w:r>
            <w:r w:rsidRPr="001607DD">
              <w:rPr>
                <w:rFonts w:ascii="標楷體" w:eastAsia="標楷體" w:hAnsi="標楷體" w:cs="標楷體" w:hint="eastAsia"/>
              </w:rPr>
              <w:t xml:space="preserve">    </w:t>
            </w:r>
            <w:r w:rsidRPr="001607DD">
              <w:rPr>
                <w:rFonts w:ascii="標楷體" w:eastAsia="標楷體" w:hAnsi="標楷體" w:cs="標楷體"/>
              </w:rPr>
              <w:t>□綜合活動(□家政□童軍□輔導)</w:t>
            </w:r>
            <w:r w:rsidRPr="001607DD">
              <w:rPr>
                <w:rFonts w:ascii="標楷體" w:eastAsia="標楷體" w:hAnsi="標楷體" w:cs="標楷體" w:hint="eastAsia"/>
              </w:rPr>
              <w:t xml:space="preserve">    </w:t>
            </w:r>
            <w:r w:rsidRPr="001607DD">
              <w:rPr>
                <w:rFonts w:ascii="標楷體" w:eastAsia="標楷體" w:hAnsi="標楷體" w:cs="標楷體"/>
              </w:rPr>
              <w:t>□科技(□資訊科技□生活科技)</w:t>
            </w:r>
            <w:r>
              <w:rPr>
                <w:rFonts w:ascii="標楷體" w:eastAsia="標楷體" w:hAnsi="標楷體" w:cs="標楷體" w:hint="eastAsia"/>
              </w:rPr>
              <w:t xml:space="preserve">    </w:t>
            </w:r>
            <w:r w:rsidRPr="001607DD">
              <w:rPr>
                <w:rFonts w:ascii="標楷體" w:eastAsia="標楷體" w:hAnsi="標楷體" w:cs="標楷體"/>
              </w:rPr>
              <w:t>□健康與體育(□健康教育□體育)</w:t>
            </w:r>
          </w:p>
        </w:tc>
      </w:tr>
      <w:tr w:rsidR="003F5D61" w:rsidRPr="003F5D61" w:rsidTr="00D16087">
        <w:trPr>
          <w:trHeight w:val="850"/>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實施年級</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7F219C">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■7年級 □</w:t>
            </w:r>
            <w:r w:rsidRPr="003F5D61">
              <w:rPr>
                <w:rFonts w:ascii="Times New Roman" w:eastAsia="新細明體" w:hAnsi="Times New Roman" w:cs="Times New Roman"/>
                <w:color w:val="000000"/>
                <w:kern w:val="0"/>
                <w:szCs w:val="24"/>
              </w:rPr>
              <w:t>8</w:t>
            </w:r>
            <w:r w:rsidRPr="003F5D61">
              <w:rPr>
                <w:rFonts w:ascii="標楷體" w:eastAsia="標楷體" w:hAnsi="標楷體" w:cs="新細明體" w:hint="eastAsia"/>
                <w:color w:val="000000"/>
                <w:kern w:val="0"/>
                <w:szCs w:val="24"/>
              </w:rPr>
              <w:t>年級 □</w:t>
            </w:r>
            <w:r w:rsidRPr="003F5D61">
              <w:rPr>
                <w:rFonts w:ascii="Times New Roman" w:eastAsia="新細明體" w:hAnsi="Times New Roman" w:cs="Times New Roman"/>
                <w:color w:val="000000"/>
                <w:kern w:val="0"/>
                <w:szCs w:val="24"/>
              </w:rPr>
              <w:t>9</w:t>
            </w:r>
            <w:r w:rsidRPr="003F5D61">
              <w:rPr>
                <w:rFonts w:ascii="標楷體" w:eastAsia="標楷體" w:hAnsi="標楷體" w:cs="新細明體" w:hint="eastAsia"/>
                <w:color w:val="000000"/>
                <w:kern w:val="0"/>
                <w:szCs w:val="24"/>
              </w:rPr>
              <w:t>年級</w:t>
            </w:r>
          </w:p>
          <w:p w:rsidR="003F5D61" w:rsidRPr="003F5D61" w:rsidRDefault="00373712" w:rsidP="007F219C">
            <w:pPr>
              <w:widowControl/>
              <w:jc w:val="both"/>
              <w:rPr>
                <w:rFonts w:ascii="新細明體" w:eastAsia="新細明體" w:hAnsi="新細明體" w:cs="新細明體"/>
                <w:kern w:val="0"/>
                <w:szCs w:val="24"/>
              </w:rPr>
            </w:pPr>
            <w:r>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 xml:space="preserve">上學期 </w:t>
            </w:r>
            <w:r w:rsidR="00A15C7E">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下學期</w:t>
            </w:r>
          </w:p>
        </w:tc>
      </w:tr>
      <w:tr w:rsidR="003F5D61" w:rsidRPr="003F5D61" w:rsidTr="00D16087">
        <w:trPr>
          <w:trHeight w:val="935"/>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教材版本</w:t>
            </w:r>
          </w:p>
        </w:tc>
        <w:tc>
          <w:tcPr>
            <w:tcW w:w="1268"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1E2334" w:rsidP="007F219C">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w:t>
            </w:r>
            <w:r w:rsidR="003F5D61" w:rsidRPr="003F5D61">
              <w:rPr>
                <w:rFonts w:ascii="標楷體" w:eastAsia="標楷體" w:hAnsi="標楷體" w:cs="新細明體" w:hint="eastAsia"/>
                <w:color w:val="000000"/>
                <w:kern w:val="0"/>
                <w:szCs w:val="24"/>
              </w:rPr>
              <w:t>選用教科書:</w:t>
            </w:r>
            <w:r w:rsidR="00287C65" w:rsidRPr="00287C65">
              <w:rPr>
                <w:rFonts w:ascii="標楷體" w:eastAsia="標楷體" w:hAnsi="標楷體" w:cs="新細明體" w:hint="eastAsia"/>
                <w:color w:val="000000"/>
                <w:kern w:val="0"/>
                <w:szCs w:val="24"/>
                <w:u w:val="single"/>
              </w:rPr>
              <w:t xml:space="preserve"> 翰林 </w:t>
            </w:r>
            <w:r w:rsidR="00CF3B58" w:rsidRPr="00B95DFD">
              <w:rPr>
                <w:rFonts w:ascii="標楷體" w:eastAsia="標楷體" w:hAnsi="標楷體" w:cs="標楷體" w:hint="eastAsia"/>
                <w:szCs w:val="24"/>
              </w:rPr>
              <w:t>版</w:t>
            </w:r>
          </w:p>
          <w:p w:rsidR="003F5D61" w:rsidRPr="003F5D61" w:rsidRDefault="003F5D61" w:rsidP="007F219C">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□自編教材 (經課發會通過)</w:t>
            </w:r>
          </w:p>
        </w:tc>
        <w:tc>
          <w:tcPr>
            <w:tcW w:w="86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節數</w:t>
            </w:r>
          </w:p>
        </w:tc>
        <w:tc>
          <w:tcPr>
            <w:tcW w:w="2444"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F5D61" w:rsidRPr="003F5D61" w:rsidRDefault="003F5D61" w:rsidP="003F5D61">
            <w:pPr>
              <w:widowControl/>
              <w:jc w:val="both"/>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 xml:space="preserve">學期內每週 </w:t>
            </w:r>
            <w:r w:rsidR="00287C65" w:rsidRPr="00287C65">
              <w:rPr>
                <w:rFonts w:ascii="標楷體" w:eastAsia="標楷體" w:hAnsi="標楷體" w:cs="新細明體" w:hint="eastAsia"/>
                <w:color w:val="000000"/>
                <w:kern w:val="0"/>
                <w:szCs w:val="24"/>
              </w:rPr>
              <w:t>1</w:t>
            </w:r>
            <w:r w:rsidRPr="003F5D61">
              <w:rPr>
                <w:rFonts w:ascii="標楷體" w:eastAsia="標楷體" w:hAnsi="標楷體" w:cs="新細明體" w:hint="eastAsia"/>
                <w:color w:val="000000"/>
                <w:kern w:val="0"/>
                <w:szCs w:val="24"/>
              </w:rPr>
              <w:t xml:space="preserve"> 節</w:t>
            </w:r>
          </w:p>
        </w:tc>
      </w:tr>
      <w:tr w:rsidR="003F5D61" w:rsidRPr="003F5D61" w:rsidTr="00D16087">
        <w:trPr>
          <w:trHeight w:val="624"/>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領域核心素養</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rsidR="00DD48E7" w:rsidRDefault="00065064" w:rsidP="007F219C">
            <w:pPr>
              <w:jc w:val="both"/>
            </w:pPr>
            <w:r>
              <w:rPr>
                <w:rFonts w:ascii="標楷體" w:eastAsia="標楷體" w:hAnsi="標楷體" w:cs="新細明體" w:hint="eastAsia"/>
                <w:color w:val="000000"/>
                <w:kern w:val="0"/>
                <w:szCs w:val="24"/>
              </w:rPr>
              <w:t>藝-J-A1 參與藝術活動，增進美感知能。</w:t>
            </w:r>
          </w:p>
          <w:p w:rsidR="00DD48E7" w:rsidRDefault="00065064" w:rsidP="007F219C">
            <w:pPr>
              <w:jc w:val="both"/>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藝-J-A2 嘗試設計思考，探索藝術實踐解決問題的途徑。</w:t>
            </w:r>
          </w:p>
          <w:p w:rsidR="00204A20" w:rsidRPr="00204A20" w:rsidRDefault="00204A20" w:rsidP="007F219C">
            <w:pPr>
              <w:jc w:val="both"/>
            </w:pPr>
            <w:r>
              <w:rPr>
                <w:rFonts w:ascii="標楷體" w:eastAsia="標楷體" w:hAnsi="標楷體" w:cs="新細明體" w:hint="eastAsia"/>
                <w:color w:val="000000"/>
                <w:kern w:val="0"/>
                <w:szCs w:val="24"/>
              </w:rPr>
              <w:t>藝-J-A3 嘗試規劃與執行藝術活動，因應情境需求發揮創意。</w:t>
            </w:r>
          </w:p>
          <w:p w:rsidR="00DD48E7" w:rsidRDefault="00065064" w:rsidP="007F219C">
            <w:pPr>
              <w:jc w:val="both"/>
            </w:pPr>
            <w:r>
              <w:rPr>
                <w:rFonts w:ascii="標楷體" w:eastAsia="標楷體" w:hAnsi="標楷體" w:cs="新細明體" w:hint="eastAsia"/>
                <w:color w:val="000000"/>
                <w:kern w:val="0"/>
                <w:szCs w:val="24"/>
              </w:rPr>
              <w:t>藝-J-B1 應用藝術符號，以表達觀點與風格。</w:t>
            </w:r>
          </w:p>
          <w:p w:rsidR="00DD48E7" w:rsidRDefault="00065064" w:rsidP="007F219C">
            <w:pPr>
              <w:jc w:val="both"/>
            </w:pPr>
            <w:r>
              <w:rPr>
                <w:rFonts w:ascii="標楷體" w:eastAsia="標楷體" w:hAnsi="標楷體" w:cs="新細明體" w:hint="eastAsia"/>
                <w:color w:val="000000"/>
                <w:kern w:val="0"/>
                <w:szCs w:val="24"/>
              </w:rPr>
              <w:t>藝-J-B2 思辨科技資訊、媒體與藝術的關係，進行創作與鑑賞。</w:t>
            </w:r>
          </w:p>
          <w:p w:rsidR="00DD48E7" w:rsidRDefault="00065064" w:rsidP="007F219C">
            <w:pPr>
              <w:jc w:val="both"/>
            </w:pPr>
            <w:r>
              <w:rPr>
                <w:rFonts w:ascii="標楷體" w:eastAsia="標楷體" w:hAnsi="標楷體" w:cs="新細明體" w:hint="eastAsia"/>
                <w:color w:val="000000"/>
                <w:kern w:val="0"/>
                <w:szCs w:val="24"/>
              </w:rPr>
              <w:t>藝-J-B3 善用多元感官，探索理解藝術與生活的關聯，以展現美感意識。</w:t>
            </w:r>
          </w:p>
          <w:p w:rsidR="00DD48E7" w:rsidRDefault="00065064" w:rsidP="007F219C">
            <w:pPr>
              <w:jc w:val="both"/>
            </w:pPr>
            <w:r>
              <w:rPr>
                <w:rFonts w:ascii="標楷體" w:eastAsia="標楷體" w:hAnsi="標楷體" w:cs="新細明體" w:hint="eastAsia"/>
                <w:color w:val="000000"/>
                <w:kern w:val="0"/>
                <w:szCs w:val="24"/>
              </w:rPr>
              <w:t>藝-J-C1 探討藝術活動中社會議題的意義。</w:t>
            </w:r>
          </w:p>
          <w:p w:rsidR="00DD48E7" w:rsidRDefault="00065064" w:rsidP="007F219C">
            <w:pPr>
              <w:jc w:val="both"/>
            </w:pPr>
            <w:r>
              <w:rPr>
                <w:rFonts w:ascii="標楷體" w:eastAsia="標楷體" w:hAnsi="標楷體" w:cs="新細明體" w:hint="eastAsia"/>
                <w:color w:val="000000"/>
                <w:kern w:val="0"/>
                <w:szCs w:val="24"/>
              </w:rPr>
              <w:t>藝-J-C2 透過藝術實踐，建立利他與合群的知能，培養團隊合作與溝通協調的能力。</w:t>
            </w:r>
          </w:p>
          <w:p w:rsidR="00DD48E7" w:rsidRDefault="00065064" w:rsidP="007F219C">
            <w:pPr>
              <w:jc w:val="both"/>
            </w:pPr>
            <w:r>
              <w:rPr>
                <w:rFonts w:ascii="標楷體" w:eastAsia="標楷體" w:hAnsi="標楷體" w:cs="新細明體" w:hint="eastAsia"/>
                <w:color w:val="000000"/>
                <w:kern w:val="0"/>
                <w:szCs w:val="24"/>
              </w:rPr>
              <w:t>藝-J-C3 理解在地及全球藝術與文化的多元與差異。</w:t>
            </w:r>
          </w:p>
        </w:tc>
      </w:tr>
      <w:tr w:rsidR="003F5D61" w:rsidRPr="003F5D61" w:rsidTr="00D16087">
        <w:trPr>
          <w:trHeight w:val="483"/>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3F5D61" w:rsidRPr="003F5D61" w:rsidRDefault="003F5D61" w:rsidP="003F5D61">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課程目標</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vAlign w:val="center"/>
            <w:hideMark/>
          </w:tcPr>
          <w:p w:rsidR="00E92A45" w:rsidRPr="007F219C" w:rsidRDefault="00065064" w:rsidP="007F219C">
            <w:pPr>
              <w:jc w:val="both"/>
              <w:rPr>
                <w:rFonts w:ascii="標楷體" w:eastAsia="標楷體" w:hAnsi="標楷體" w:cs="新細明體"/>
                <w:b/>
                <w:color w:val="000000"/>
                <w:kern w:val="0"/>
                <w:szCs w:val="24"/>
              </w:rPr>
            </w:pPr>
            <w:r w:rsidRPr="007F219C">
              <w:rPr>
                <w:rFonts w:ascii="標楷體" w:eastAsia="標楷體" w:hAnsi="標楷體" w:cs="新細明體" w:hint="eastAsia"/>
                <w:b/>
                <w:color w:val="000000"/>
                <w:kern w:val="0"/>
                <w:szCs w:val="24"/>
              </w:rPr>
              <w:t>視覺藝術</w:t>
            </w:r>
          </w:p>
          <w:p w:rsidR="003F5D61" w:rsidRPr="007F219C" w:rsidRDefault="00E479C3" w:rsidP="007F219C">
            <w:pPr>
              <w:jc w:val="both"/>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 xml:space="preserve">　　</w:t>
            </w:r>
            <w:r w:rsidR="00204A20">
              <w:rPr>
                <w:rFonts w:ascii="標楷體" w:eastAsia="標楷體" w:hAnsi="標楷體" w:cs="新細明體" w:hint="eastAsia"/>
                <w:color w:val="000000"/>
                <w:kern w:val="0"/>
                <w:szCs w:val="24"/>
              </w:rPr>
              <w:t>第一</w:t>
            </w:r>
            <w:r w:rsidR="00287C65" w:rsidRPr="00287C65">
              <w:rPr>
                <w:rFonts w:ascii="標楷體" w:eastAsia="標楷體" w:hAnsi="標楷體" w:cs="新細明體" w:hint="eastAsia"/>
                <w:color w:val="000000"/>
                <w:kern w:val="0"/>
                <w:szCs w:val="24"/>
              </w:rPr>
              <w:t>學期利用眼、耳及肢體等感官訓練，認識生活中美的不同形式，並建立對美的欣賞與感知能力。取材許多連結日常經驗的內容，引發學生學習興趣與共鳴，就此踏入藝術大門。</w:t>
            </w:r>
          </w:p>
          <w:p w:rsidR="00204A20" w:rsidRDefault="00E92A45" w:rsidP="007F219C">
            <w:pPr>
              <w:jc w:val="both"/>
              <w:rPr>
                <w:rFonts w:ascii="標楷體" w:eastAsia="標楷體" w:hAnsi="標楷體" w:cs="新細明體"/>
                <w:color w:val="000000"/>
                <w:kern w:val="0"/>
                <w:szCs w:val="24"/>
              </w:rPr>
            </w:pPr>
            <w:r>
              <w:rPr>
                <w:rFonts w:ascii="標楷體" w:eastAsia="標楷體" w:hAnsi="標楷體" w:cs="新細明體" w:hint="eastAsia"/>
                <w:color w:val="000000"/>
                <w:kern w:val="0"/>
                <w:szCs w:val="24"/>
              </w:rPr>
              <w:t>而本學期課程目標分別為：認識臺灣各地美術館、音樂廳及藝文展演中心，並</w:t>
            </w:r>
            <w:r w:rsidRPr="00287C65">
              <w:rPr>
                <w:rFonts w:ascii="標楷體" w:eastAsia="標楷體" w:hAnsi="標楷體" w:cs="新細明體" w:hint="eastAsia"/>
                <w:color w:val="000000"/>
                <w:kern w:val="0"/>
                <w:szCs w:val="24"/>
              </w:rPr>
              <w:t>瞭解視覺美的形式原理原則、美感教育之核心素養。認識音樂基本元素，並利用生活情境與經驗，增強學生對藝術學習的興趣。藉由探索</w:t>
            </w:r>
            <w:r>
              <w:rPr>
                <w:rFonts w:ascii="標楷體" w:eastAsia="標楷體" w:hAnsi="標楷體" w:cs="新細明體" w:hint="eastAsia"/>
                <w:color w:val="000000"/>
                <w:kern w:val="0"/>
                <w:szCs w:val="24"/>
              </w:rPr>
              <w:t>肢體展現、聲音表達與情緒解讀，學習如何控制身體，進而觀察與模仿，以及</w:t>
            </w:r>
            <w:r w:rsidRPr="00287C65">
              <w:rPr>
                <w:rFonts w:ascii="標楷體" w:eastAsia="標楷體" w:hAnsi="標楷體" w:cs="新細明體" w:hint="eastAsia"/>
                <w:color w:val="000000"/>
                <w:kern w:val="0"/>
                <w:szCs w:val="24"/>
              </w:rPr>
              <w:t>認識國內外知名、新銳藝術家，拓展其藝術認知領域、眼界。</w:t>
            </w:r>
          </w:p>
          <w:p w:rsidR="00BB504C" w:rsidRPr="00BB504C" w:rsidRDefault="00E479C3" w:rsidP="00BB504C">
            <w:pPr>
              <w:jc w:val="both"/>
              <w:rPr>
                <w:rFonts w:ascii="標楷體" w:eastAsia="標楷體" w:hAnsi="標楷體" w:cs="新細明體"/>
                <w:color w:val="000000"/>
                <w:kern w:val="0"/>
                <w:szCs w:val="24"/>
              </w:rPr>
            </w:pPr>
            <w:r>
              <w:rPr>
                <w:rFonts w:ascii="標楷體" w:eastAsia="標楷體" w:hAnsi="標楷體" w:cs="新細明體"/>
                <w:color w:val="000000"/>
                <w:kern w:val="0"/>
                <w:szCs w:val="24"/>
              </w:rPr>
              <w:t xml:space="preserve">　　</w:t>
            </w:r>
            <w:r w:rsidR="00BB504C" w:rsidRPr="00BB504C">
              <w:rPr>
                <w:rFonts w:ascii="標楷體" w:eastAsia="標楷體" w:hAnsi="標楷體" w:cs="新細明體" w:hint="eastAsia"/>
                <w:color w:val="000000"/>
                <w:kern w:val="0"/>
                <w:szCs w:val="24"/>
              </w:rPr>
              <w:t>第二學期由「生活中的感動」認識藝術之美，並建立美感素養與鑑賞、創作能力。透過一系列的課程規畫，帶領學生認識藝術就在自己身邊。</w:t>
            </w:r>
          </w:p>
          <w:p w:rsidR="00204A20" w:rsidRPr="00662E76" w:rsidRDefault="00E92A45" w:rsidP="00791126">
            <w:pPr>
              <w:jc w:val="both"/>
              <w:rPr>
                <w:rFonts w:ascii="新細明體" w:eastAsia="新細明體" w:hAnsi="新細明體" w:cs="新細明體"/>
                <w:b/>
                <w:kern w:val="0"/>
                <w:szCs w:val="24"/>
              </w:rPr>
            </w:pPr>
            <w:r>
              <w:rPr>
                <w:rFonts w:ascii="標楷體" w:eastAsia="標楷體" w:hAnsi="標楷體" w:cs="新細明體" w:hint="eastAsia"/>
                <w:color w:val="000000"/>
                <w:kern w:val="0"/>
                <w:szCs w:val="24"/>
              </w:rPr>
              <w:t>而本學期課程目標為：帶領學生</w:t>
            </w:r>
            <w:r w:rsidRPr="005459DD">
              <w:rPr>
                <w:rFonts w:ascii="標楷體" w:eastAsia="標楷體" w:hAnsi="標楷體" w:cs="新細明體" w:hint="eastAsia"/>
                <w:color w:val="000000"/>
                <w:kern w:val="0"/>
                <w:szCs w:val="24"/>
              </w:rPr>
              <w:t>從生活中發現藝術所賦予的感動，如：音樂家如何運用音樂元素表達情感、速寫身邊風景，利用集體即興的表演形式發展演出內容。</w:t>
            </w:r>
            <w:r w:rsidR="006C57AD">
              <w:rPr>
                <w:rFonts w:ascii="標楷體" w:eastAsia="標楷體" w:hAnsi="標楷體" w:cs="新細明體" w:hint="eastAsia"/>
                <w:color w:val="000000"/>
                <w:kern w:val="0"/>
                <w:szCs w:val="24"/>
              </w:rPr>
              <w:t>認識不同形式的藝術呈現，並領略作品背後代表的意義與精神，以及</w:t>
            </w:r>
            <w:r w:rsidRPr="005459DD">
              <w:rPr>
                <w:rFonts w:ascii="標楷體" w:eastAsia="標楷體" w:hAnsi="標楷體" w:cs="新細明體" w:hint="eastAsia"/>
                <w:color w:val="000000"/>
                <w:kern w:val="0"/>
                <w:szCs w:val="24"/>
              </w:rPr>
              <w:t>瞭解藝術與自身的關聯性，藉此培養發現生活中的美感經驗。</w:t>
            </w:r>
            <w:r>
              <w:rPr>
                <w:rFonts w:ascii="標楷體" w:eastAsia="標楷體" w:hAnsi="標楷體" w:cs="新細明體"/>
                <w:color w:val="000000"/>
                <w:kern w:val="0"/>
                <w:szCs w:val="24"/>
              </w:rPr>
              <w:t>藉由</w:t>
            </w:r>
            <w:r>
              <w:rPr>
                <w:rFonts w:ascii="標楷體" w:eastAsia="標楷體" w:hAnsi="標楷體" w:cs="新細明體" w:hint="eastAsia"/>
                <w:color w:val="000000"/>
                <w:kern w:val="0"/>
                <w:szCs w:val="24"/>
              </w:rPr>
              <w:t>跨科、跨領域的課程設計，瞭解藝術融入不同科目之運用，以及</w:t>
            </w:r>
            <w:r w:rsidRPr="005459DD">
              <w:rPr>
                <w:rFonts w:ascii="標楷體" w:eastAsia="標楷體" w:hAnsi="標楷體" w:cs="新細明體" w:hint="eastAsia"/>
                <w:color w:val="000000"/>
                <w:kern w:val="0"/>
                <w:szCs w:val="24"/>
              </w:rPr>
              <w:t>學習藝術實作技法，如：視覺的漫畫創作、攝影、音樂歌曲習唱及直笛吹奏。</w:t>
            </w:r>
          </w:p>
        </w:tc>
      </w:tr>
      <w:tr w:rsidR="00204A20"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8"/>
          <w:jc w:val="center"/>
        </w:trPr>
        <w:tc>
          <w:tcPr>
            <w:tcW w:w="425" w:type="pct"/>
            <w:gridSpan w:val="2"/>
            <w:vMerge w:val="restart"/>
            <w:tcMar>
              <w:top w:w="0" w:type="dxa"/>
              <w:left w:w="28" w:type="dxa"/>
              <w:bottom w:w="0" w:type="dxa"/>
              <w:right w:w="28" w:type="dxa"/>
            </w:tcMar>
            <w:vAlign w:val="center"/>
            <w:hideMark/>
          </w:tcPr>
          <w:p w:rsidR="00204A20" w:rsidRPr="003F5D61" w:rsidRDefault="00204A20" w:rsidP="00E92A45">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學習進度</w:t>
            </w:r>
          </w:p>
          <w:p w:rsidR="00204A20" w:rsidRPr="003F5D61" w:rsidRDefault="00204A20" w:rsidP="00E92A45">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週次</w:t>
            </w:r>
          </w:p>
        </w:tc>
        <w:tc>
          <w:tcPr>
            <w:tcW w:w="535" w:type="pct"/>
            <w:vMerge w:val="restart"/>
            <w:tcMar>
              <w:top w:w="0" w:type="dxa"/>
              <w:left w:w="108" w:type="dxa"/>
              <w:bottom w:w="0" w:type="dxa"/>
              <w:right w:w="108" w:type="dxa"/>
            </w:tcMar>
            <w:vAlign w:val="center"/>
            <w:hideMark/>
          </w:tcPr>
          <w:p w:rsidR="00204A20" w:rsidRPr="003F5D61" w:rsidRDefault="00204A20" w:rsidP="007F219C">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單元/主題</w:t>
            </w:r>
          </w:p>
          <w:p w:rsidR="00204A20" w:rsidRPr="00287C65" w:rsidRDefault="00204A20" w:rsidP="007F219C">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名稱</w:t>
            </w:r>
          </w:p>
        </w:tc>
        <w:tc>
          <w:tcPr>
            <w:tcW w:w="1700" w:type="pct"/>
            <w:gridSpan w:val="4"/>
            <w:tcMar>
              <w:top w:w="0" w:type="dxa"/>
              <w:left w:w="108" w:type="dxa"/>
              <w:bottom w:w="0" w:type="dxa"/>
              <w:right w:w="108" w:type="dxa"/>
            </w:tcMar>
            <w:vAlign w:val="center"/>
            <w:hideMark/>
          </w:tcPr>
          <w:p w:rsidR="00204A20" w:rsidRPr="003F5D61" w:rsidRDefault="00204A20" w:rsidP="00E92A45">
            <w:pPr>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學習重點</w:t>
            </w:r>
          </w:p>
        </w:tc>
        <w:tc>
          <w:tcPr>
            <w:tcW w:w="976" w:type="pct"/>
            <w:vMerge w:val="restart"/>
            <w:tcMar>
              <w:top w:w="0" w:type="dxa"/>
              <w:left w:w="108" w:type="dxa"/>
              <w:bottom w:w="0" w:type="dxa"/>
              <w:right w:w="108" w:type="dxa"/>
            </w:tcMar>
            <w:vAlign w:val="center"/>
            <w:hideMark/>
          </w:tcPr>
          <w:p w:rsidR="00204A20" w:rsidRPr="003F5D61" w:rsidRDefault="00204A20" w:rsidP="00E92A45">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評量方法</w:t>
            </w:r>
          </w:p>
        </w:tc>
        <w:tc>
          <w:tcPr>
            <w:tcW w:w="949" w:type="pct"/>
            <w:vMerge w:val="restart"/>
            <w:tcMar>
              <w:top w:w="0" w:type="dxa"/>
              <w:left w:w="108" w:type="dxa"/>
              <w:bottom w:w="0" w:type="dxa"/>
              <w:right w:w="108" w:type="dxa"/>
            </w:tcMar>
            <w:vAlign w:val="center"/>
            <w:hideMark/>
          </w:tcPr>
          <w:p w:rsidR="00204A20" w:rsidRPr="003F5D61" w:rsidRDefault="00204A20" w:rsidP="00E92A45">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議題融入實質內涵</w:t>
            </w:r>
          </w:p>
        </w:tc>
        <w:tc>
          <w:tcPr>
            <w:tcW w:w="415" w:type="pct"/>
            <w:vMerge w:val="restart"/>
            <w:tcMar>
              <w:top w:w="0" w:type="dxa"/>
              <w:left w:w="108" w:type="dxa"/>
              <w:bottom w:w="0" w:type="dxa"/>
              <w:right w:w="108" w:type="dxa"/>
            </w:tcMar>
            <w:vAlign w:val="center"/>
            <w:hideMark/>
          </w:tcPr>
          <w:p w:rsidR="00204A20" w:rsidRPr="003F5D61" w:rsidRDefault="00204A20" w:rsidP="00E92A45">
            <w:pPr>
              <w:widowControl/>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跨領域/科目協同教學</w:t>
            </w:r>
          </w:p>
        </w:tc>
      </w:tr>
      <w:tr w:rsidR="00204A20"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jc w:val="center"/>
        </w:trPr>
        <w:tc>
          <w:tcPr>
            <w:tcW w:w="425" w:type="pct"/>
            <w:gridSpan w:val="2"/>
            <w:vMerge/>
            <w:tcMar>
              <w:top w:w="0" w:type="dxa"/>
              <w:left w:w="28" w:type="dxa"/>
              <w:bottom w:w="0" w:type="dxa"/>
              <w:right w:w="28" w:type="dxa"/>
            </w:tcMar>
            <w:vAlign w:val="center"/>
          </w:tcPr>
          <w:p w:rsidR="00204A20" w:rsidRPr="003F5D61" w:rsidRDefault="00204A20" w:rsidP="00E92A45">
            <w:pPr>
              <w:widowControl/>
              <w:jc w:val="center"/>
              <w:rPr>
                <w:rFonts w:ascii="標楷體" w:eastAsia="標楷體" w:hAnsi="標楷體" w:cs="新細明體"/>
                <w:color w:val="000000"/>
                <w:kern w:val="0"/>
                <w:szCs w:val="24"/>
              </w:rPr>
            </w:pPr>
          </w:p>
        </w:tc>
        <w:tc>
          <w:tcPr>
            <w:tcW w:w="535" w:type="pct"/>
            <w:vMerge/>
            <w:tcMar>
              <w:top w:w="0" w:type="dxa"/>
              <w:left w:w="108" w:type="dxa"/>
              <w:bottom w:w="0" w:type="dxa"/>
              <w:right w:w="108" w:type="dxa"/>
            </w:tcMar>
            <w:vAlign w:val="center"/>
          </w:tcPr>
          <w:p w:rsidR="00204A20" w:rsidRPr="003F5D61" w:rsidRDefault="00204A20" w:rsidP="007F219C">
            <w:pPr>
              <w:widowControl/>
              <w:jc w:val="both"/>
              <w:rPr>
                <w:rFonts w:ascii="標楷體" w:eastAsia="標楷體" w:hAnsi="標楷體" w:cs="新細明體"/>
                <w:color w:val="000000"/>
                <w:kern w:val="0"/>
                <w:szCs w:val="24"/>
              </w:rPr>
            </w:pPr>
          </w:p>
        </w:tc>
        <w:tc>
          <w:tcPr>
            <w:tcW w:w="850" w:type="pct"/>
            <w:gridSpan w:val="2"/>
            <w:tcMar>
              <w:top w:w="0" w:type="dxa"/>
              <w:left w:w="108" w:type="dxa"/>
              <w:bottom w:w="0" w:type="dxa"/>
              <w:right w:w="108" w:type="dxa"/>
            </w:tcMar>
            <w:vAlign w:val="center"/>
          </w:tcPr>
          <w:p w:rsidR="00204A20" w:rsidRPr="003F5D61" w:rsidRDefault="00204A20" w:rsidP="00E92A45">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學習</w:t>
            </w:r>
          </w:p>
          <w:p w:rsidR="00204A20" w:rsidRPr="003F5D61" w:rsidRDefault="00204A20" w:rsidP="00E92A45">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表現</w:t>
            </w:r>
          </w:p>
        </w:tc>
        <w:tc>
          <w:tcPr>
            <w:tcW w:w="850" w:type="pct"/>
            <w:gridSpan w:val="2"/>
            <w:vAlign w:val="center"/>
          </w:tcPr>
          <w:p w:rsidR="00204A20" w:rsidRDefault="00204A20" w:rsidP="00E92A45">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學習</w:t>
            </w:r>
          </w:p>
          <w:p w:rsidR="00204A20" w:rsidRPr="003F5D61" w:rsidRDefault="00204A20" w:rsidP="00E92A45">
            <w:pPr>
              <w:jc w:val="center"/>
              <w:rPr>
                <w:rFonts w:ascii="標楷體" w:eastAsia="標楷體" w:hAnsi="標楷體" w:cs="新細明體"/>
                <w:color w:val="000000"/>
                <w:kern w:val="0"/>
                <w:szCs w:val="24"/>
              </w:rPr>
            </w:pPr>
            <w:r w:rsidRPr="003F5D61">
              <w:rPr>
                <w:rFonts w:ascii="標楷體" w:eastAsia="標楷體" w:hAnsi="標楷體" w:cs="新細明體" w:hint="eastAsia"/>
                <w:color w:val="000000"/>
                <w:kern w:val="0"/>
                <w:szCs w:val="24"/>
              </w:rPr>
              <w:t>內容</w:t>
            </w:r>
          </w:p>
        </w:tc>
        <w:tc>
          <w:tcPr>
            <w:tcW w:w="976" w:type="pct"/>
            <w:vMerge/>
            <w:tcMar>
              <w:top w:w="0" w:type="dxa"/>
              <w:left w:w="108" w:type="dxa"/>
              <w:bottom w:w="0" w:type="dxa"/>
              <w:right w:w="108" w:type="dxa"/>
            </w:tcMar>
            <w:vAlign w:val="center"/>
          </w:tcPr>
          <w:p w:rsidR="00204A20" w:rsidRPr="003F5D61" w:rsidRDefault="00204A20" w:rsidP="00E92A45">
            <w:pPr>
              <w:widowControl/>
              <w:jc w:val="center"/>
              <w:rPr>
                <w:rFonts w:ascii="標楷體" w:eastAsia="標楷體" w:hAnsi="標楷體" w:cs="新細明體"/>
                <w:color w:val="000000"/>
                <w:kern w:val="0"/>
                <w:szCs w:val="24"/>
              </w:rPr>
            </w:pPr>
          </w:p>
        </w:tc>
        <w:tc>
          <w:tcPr>
            <w:tcW w:w="949" w:type="pct"/>
            <w:vMerge/>
            <w:tcMar>
              <w:top w:w="0" w:type="dxa"/>
              <w:left w:w="108" w:type="dxa"/>
              <w:bottom w:w="0" w:type="dxa"/>
              <w:right w:w="108" w:type="dxa"/>
            </w:tcMar>
            <w:vAlign w:val="center"/>
          </w:tcPr>
          <w:p w:rsidR="00204A20" w:rsidRPr="003F5D61" w:rsidRDefault="00204A20" w:rsidP="00E92A45">
            <w:pPr>
              <w:widowControl/>
              <w:rPr>
                <w:rFonts w:ascii="標楷體" w:eastAsia="標楷體" w:hAnsi="標楷體" w:cs="新細明體"/>
                <w:color w:val="000000"/>
                <w:kern w:val="0"/>
                <w:szCs w:val="24"/>
              </w:rPr>
            </w:pPr>
          </w:p>
        </w:tc>
        <w:tc>
          <w:tcPr>
            <w:tcW w:w="415" w:type="pct"/>
            <w:vMerge/>
            <w:tcMar>
              <w:top w:w="0" w:type="dxa"/>
              <w:left w:w="108" w:type="dxa"/>
              <w:bottom w:w="0" w:type="dxa"/>
              <w:right w:w="108" w:type="dxa"/>
            </w:tcMar>
            <w:vAlign w:val="center"/>
          </w:tcPr>
          <w:p w:rsidR="00204A20" w:rsidRPr="003F5D61" w:rsidRDefault="00204A20" w:rsidP="00E92A45">
            <w:pPr>
              <w:widowControl/>
              <w:rPr>
                <w:rFonts w:ascii="標楷體" w:eastAsia="標楷體" w:hAnsi="標楷體" w:cs="新細明體"/>
                <w:color w:val="000000"/>
                <w:kern w:val="0"/>
                <w:szCs w:val="24"/>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2"/>
          <w:jc w:val="center"/>
        </w:trPr>
        <w:tc>
          <w:tcPr>
            <w:tcW w:w="141" w:type="pct"/>
            <w:vMerge w:val="restart"/>
            <w:tcMar>
              <w:top w:w="0" w:type="dxa"/>
              <w:left w:w="28" w:type="dxa"/>
              <w:bottom w:w="0" w:type="dxa"/>
              <w:right w:w="28" w:type="dxa"/>
            </w:tcMar>
            <w:vAlign w:val="center"/>
          </w:tcPr>
          <w:p w:rsidR="00D16087" w:rsidRDefault="005100E5" w:rsidP="00373712">
            <w:pPr>
              <w:widowControl/>
              <w:jc w:val="center"/>
              <w:rPr>
                <w:rFonts w:ascii="標楷體" w:eastAsia="標楷體" w:hAnsi="標楷體"/>
                <w:szCs w:val="24"/>
              </w:rPr>
            </w:pPr>
            <w:r w:rsidRPr="00287C65">
              <w:rPr>
                <w:rFonts w:ascii="標楷體" w:eastAsia="標楷體" w:hAnsi="標楷體" w:hint="eastAsia"/>
                <w:szCs w:val="24"/>
              </w:rPr>
              <w:t>第</w:t>
            </w:r>
          </w:p>
          <w:p w:rsidR="00D16087" w:rsidRDefault="005100E5" w:rsidP="00373712">
            <w:pPr>
              <w:widowControl/>
              <w:jc w:val="center"/>
              <w:rPr>
                <w:rFonts w:ascii="標楷體" w:eastAsia="標楷體" w:hAnsi="標楷體"/>
                <w:szCs w:val="24"/>
                <w:lang w:eastAsia="zh-HK"/>
              </w:rPr>
            </w:pPr>
            <w:r w:rsidRPr="00287C65">
              <w:rPr>
                <w:rFonts w:ascii="標楷體" w:eastAsia="標楷體" w:hAnsi="標楷體" w:hint="eastAsia"/>
                <w:szCs w:val="24"/>
                <w:lang w:eastAsia="zh-HK"/>
              </w:rPr>
              <w:t>一</w:t>
            </w:r>
          </w:p>
          <w:p w:rsidR="00D16087" w:rsidRDefault="005100E5" w:rsidP="00373712">
            <w:pPr>
              <w:widowControl/>
              <w:jc w:val="center"/>
              <w:rPr>
                <w:rFonts w:ascii="標楷體" w:eastAsia="標楷體" w:hAnsi="標楷體"/>
                <w:szCs w:val="24"/>
              </w:rPr>
            </w:pPr>
            <w:r w:rsidRPr="00287C65">
              <w:rPr>
                <w:rFonts w:ascii="標楷體" w:eastAsia="標楷體" w:hAnsi="標楷體" w:hint="eastAsia"/>
                <w:szCs w:val="24"/>
              </w:rPr>
              <w:t>學</w:t>
            </w:r>
          </w:p>
          <w:p w:rsidR="005100E5" w:rsidRPr="00287C65" w:rsidRDefault="005100E5" w:rsidP="00373712">
            <w:pPr>
              <w:widowControl/>
              <w:jc w:val="center"/>
              <w:rPr>
                <w:rFonts w:ascii="標楷體" w:eastAsia="標楷體" w:hAnsi="標楷體" w:cs="新細明體"/>
                <w:color w:val="000000"/>
                <w:kern w:val="0"/>
                <w:szCs w:val="24"/>
              </w:rPr>
            </w:pPr>
            <w:r w:rsidRPr="00287C65">
              <w:rPr>
                <w:rFonts w:ascii="標楷體" w:eastAsia="標楷體" w:hAnsi="標楷體" w:hint="eastAsia"/>
                <w:szCs w:val="24"/>
              </w:rPr>
              <w:t>期</w:t>
            </w:r>
          </w:p>
        </w:tc>
        <w:tc>
          <w:tcPr>
            <w:tcW w:w="284" w:type="pct"/>
            <w:vAlign w:val="center"/>
          </w:tcPr>
          <w:p w:rsidR="005100E5" w:rsidRPr="008E7241" w:rsidRDefault="005100E5" w:rsidP="00E479C3">
            <w:pPr>
              <w:spacing w:line="260" w:lineRule="exact"/>
              <w:jc w:val="center"/>
              <w:rPr>
                <w:snapToGrid w:val="0"/>
                <w:kern w:val="0"/>
                <w:sz w:val="20"/>
                <w:szCs w:val="20"/>
              </w:rPr>
            </w:pPr>
            <w:r w:rsidRPr="008E7241">
              <w:rPr>
                <w:rFonts w:ascii="標楷體" w:eastAsia="標楷體" w:hAnsi="標楷體"/>
                <w:snapToGrid w:val="0"/>
                <w:kern w:val="0"/>
                <w:szCs w:val="20"/>
              </w:rPr>
              <w:t>第一週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藝遊未盡</w:t>
            </w:r>
          </w:p>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1.趣遊美術館</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視3-IV-1 能透過多元藝文活動的參與，培養對在地藝文環境的關注態度。</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視2-IV-1 能體驗藝術作品，並接受多元的觀點。</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視2-IV-2 能理解視覺符號的意義，並表達多元的觀點。</w:t>
            </w:r>
          </w:p>
        </w:tc>
        <w:tc>
          <w:tcPr>
            <w:tcW w:w="850" w:type="pct"/>
            <w:gridSpan w:val="2"/>
          </w:tcPr>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視P-IV-1 公共藝術、在地及各族群藝文活動、藝術薪傳。</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視A-IV-1 藝術常識、藝術鑑賞方法。</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(一)歷程性評量</w:t>
            </w:r>
            <w:r>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(1)學習熱忱</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(3)創作態度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E479C3">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(1)能認識美術館空間配置。</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(2)能瞭解參觀美術館的禮儀與事前規劃事宜。</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能學習以手機操作APP欣賞各類藝術作品。</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‧態度：能體會畫作與色彩在生活中的</w:t>
            </w:r>
            <w:r w:rsidRPr="008E7241">
              <w:rPr>
                <w:rFonts w:ascii="標楷體" w:eastAsia="標楷體" w:hAnsi="標楷體" w:cs="新細明體" w:hint="eastAsia"/>
                <w:bCs/>
                <w:szCs w:val="20"/>
              </w:rPr>
              <w:lastRenderedPageBreak/>
              <w:t>美好。</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napToGrid w:val="0"/>
                <w:kern w:val="0"/>
                <w:sz w:val="20"/>
                <w:szCs w:val="20"/>
              </w:rPr>
            </w:pPr>
            <w:r w:rsidRPr="008E7241">
              <w:rPr>
                <w:rFonts w:ascii="標楷體" w:eastAsia="標楷體" w:hAnsi="標楷體" w:hint="eastAsia"/>
                <w:b/>
                <w:bCs/>
                <w:snapToGrid w:val="0"/>
                <w:kern w:val="0"/>
                <w:szCs w:val="20"/>
              </w:rPr>
              <w:lastRenderedPageBreak/>
              <w:t>【性別平等教育】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napToGrid w:val="0"/>
                <w:kern w:val="0"/>
                <w:szCs w:val="20"/>
              </w:rPr>
              <w:t>性J6 探究各種符號中的性別意涵及人際溝通中的性別問題。</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2"/>
          <w:jc w:val="center"/>
        </w:trPr>
        <w:tc>
          <w:tcPr>
            <w:tcW w:w="141" w:type="pct"/>
            <w:vMerge/>
            <w:tcMar>
              <w:top w:w="0" w:type="dxa"/>
              <w:left w:w="28" w:type="dxa"/>
              <w:bottom w:w="0" w:type="dxa"/>
              <w:right w:w="28" w:type="dxa"/>
            </w:tcMar>
            <w:vAlign w:val="center"/>
          </w:tcPr>
          <w:p w:rsidR="005100E5" w:rsidRPr="00287C65" w:rsidRDefault="005100E5" w:rsidP="00373712">
            <w:pPr>
              <w:widowControl/>
              <w:jc w:val="center"/>
              <w:rPr>
                <w:rFonts w:ascii="標楷體" w:eastAsia="標楷體" w:hAnsi="標楷體"/>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第二週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藝遊未盡</w:t>
            </w:r>
          </w:p>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1.趣遊美術館</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視3-IV-1 能透過多元藝文活動的參與，培養對在地藝文環境的關注態度。</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視2-IV-1 能體驗藝術作品，並接受多元的觀點。</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視2-IV-2 能理解視覺符號的意義，並表達多元的觀點。</w:t>
            </w:r>
          </w:p>
        </w:tc>
        <w:tc>
          <w:tcPr>
            <w:tcW w:w="850" w:type="pct"/>
            <w:gridSpan w:val="2"/>
          </w:tcPr>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視P-IV-1 公共藝術、在地及各族群藝文活動、藝術薪傳。</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視A-IV-1 藝術常識、藝術鑑賞方法。</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(一)歷程性評量</w:t>
            </w:r>
            <w:r w:rsidRPr="00E479C3">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(1)學習熱忱</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(3)創作態度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E479C3">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(1)能認識藝術作品的創作方式與過程。</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 能瞭解藝術作品與商業結合的文創作品，並試著舉例生活中有哪些發現。</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(3) 認識全臺各地的美術館與展覽空間。</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能透過鑑賞藝術作品培養美學素養，進而發現生活中的藝術與創意結合的展現。</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napToGrid w:val="0"/>
                <w:kern w:val="0"/>
                <w:sz w:val="20"/>
                <w:szCs w:val="20"/>
              </w:rPr>
            </w:pPr>
            <w:r w:rsidRPr="008E7241">
              <w:rPr>
                <w:rFonts w:ascii="標楷體" w:eastAsia="標楷體" w:hAnsi="標楷體" w:hint="eastAsia"/>
                <w:b/>
                <w:bCs/>
                <w:snapToGrid w:val="0"/>
                <w:kern w:val="0"/>
                <w:szCs w:val="20"/>
              </w:rPr>
              <w:t>【性別平等教育】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napToGrid w:val="0"/>
                <w:kern w:val="0"/>
                <w:szCs w:val="20"/>
              </w:rPr>
              <w:t>性J6 探究各種符號中的性別意涵及人際溝通中的性別問題。</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第三週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藝遊未盡</w:t>
            </w:r>
          </w:p>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1.趣遊美術館</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視3-IV-1 能透過多元藝文活動的參與，培養對在地藝文環境的關注態度。</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視2-IV-1 能體驗藝術作品，並接受多元的觀點。</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視2-IV-2 能理解視覺符號的意義，並表達多元的觀點。</w:t>
            </w:r>
          </w:p>
        </w:tc>
        <w:tc>
          <w:tcPr>
            <w:tcW w:w="850" w:type="pct"/>
            <w:gridSpan w:val="2"/>
          </w:tcPr>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視P-IV-1 公共藝術、在地及各族群藝文活動、藝術薪傳。</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視A-IV-1 藝術常識、藝術鑑賞方法。</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(一)歷程性評量</w:t>
            </w:r>
            <w:r w:rsidRPr="00E479C3">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(1)學習熱忱</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(3)創作態度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認識藝術作品鑑賞的四步驟。</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(1)能以口語表達藝術鑑賞的要點與切入面。</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(2)能與同儕介紹藝術作品與作品觀後感。</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(1)能體會作品所展現的意涵與創作動機，並感受其中所傳達的情意及意境。</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(2)能尊重並理解其他同學的成果分享。</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napToGrid w:val="0"/>
                <w:kern w:val="0"/>
                <w:sz w:val="20"/>
                <w:szCs w:val="20"/>
              </w:rPr>
            </w:pPr>
            <w:r w:rsidRPr="008E7241">
              <w:rPr>
                <w:rFonts w:ascii="標楷體" w:eastAsia="標楷體" w:hAnsi="標楷體" w:hint="eastAsia"/>
                <w:b/>
                <w:bCs/>
                <w:snapToGrid w:val="0"/>
                <w:kern w:val="0"/>
                <w:szCs w:val="20"/>
              </w:rPr>
              <w:t>【性別平等教育】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napToGrid w:val="0"/>
                <w:kern w:val="0"/>
                <w:szCs w:val="20"/>
              </w:rPr>
              <w:t>性J6 探究各種符號中的性別意涵及人際溝通中的性別問題。</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第四週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藝遊未盡</w:t>
            </w:r>
          </w:p>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1.趣遊美術館</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視3-IV-1 能透過多元藝文活動的參與，培養對在地藝文環境的關注態度。</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視2-IV-1 能體驗藝術作品，並接受多元的觀點。</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視2-IV-2 能理解視覺符號的意義，並表達多元的觀點。</w:t>
            </w:r>
          </w:p>
        </w:tc>
        <w:tc>
          <w:tcPr>
            <w:tcW w:w="850" w:type="pct"/>
            <w:gridSpan w:val="2"/>
          </w:tcPr>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視P-IV-1 公共藝術、在地及各族群藝文活動、藝術薪傳。</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視A-IV-1 藝術常識、藝術鑑賞方法。</w:t>
            </w:r>
          </w:p>
          <w:p w:rsidR="005100E5" w:rsidRPr="008E7241" w:rsidRDefault="005100E5" w:rsidP="000035C0">
            <w:pPr>
              <w:spacing w:line="260" w:lineRule="exact"/>
              <w:rPr>
                <w:bCs/>
                <w:snapToGrid w:val="0"/>
                <w:kern w:val="0"/>
                <w:sz w:val="20"/>
                <w:szCs w:val="20"/>
              </w:rPr>
            </w:pPr>
            <w:r w:rsidRPr="008E7241">
              <w:rPr>
                <w:rFonts w:ascii="標楷體" w:eastAsia="標楷體" w:hAnsi="標楷體" w:hint="eastAsia"/>
                <w:bCs/>
                <w:snapToGrid w:val="0"/>
                <w:kern w:val="0"/>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(一)歷程性評量</w:t>
            </w:r>
            <w:r w:rsidRPr="00E479C3">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(1)學習熱忱</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(3)創作態度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E479C3">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(1)能認識科技典藏與藝術修復等新興產業的內容。</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(2)瞭解畫作修復師職業</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能完成學習單檢核。</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能體會藝術。</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napToGrid w:val="0"/>
                <w:kern w:val="0"/>
                <w:sz w:val="20"/>
                <w:szCs w:val="20"/>
              </w:rPr>
            </w:pPr>
            <w:r w:rsidRPr="008E7241">
              <w:rPr>
                <w:rFonts w:ascii="標楷體" w:eastAsia="標楷體" w:hAnsi="標楷體" w:hint="eastAsia"/>
                <w:b/>
                <w:bCs/>
                <w:snapToGrid w:val="0"/>
                <w:kern w:val="0"/>
                <w:szCs w:val="20"/>
              </w:rPr>
              <w:t>【性別平等教育】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napToGrid w:val="0"/>
                <w:kern w:val="0"/>
                <w:szCs w:val="20"/>
              </w:rPr>
              <w:t>性J6 探究各種符號中的性別意涵及人際溝通中的性別問題。</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6"/>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第五週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1.美的藝想視界</w:t>
            </w:r>
          </w:p>
        </w:tc>
        <w:tc>
          <w:tcPr>
            <w:tcW w:w="850" w:type="pct"/>
            <w:gridSpan w:val="2"/>
            <w:tcMar>
              <w:top w:w="0" w:type="dxa"/>
              <w:left w:w="108" w:type="dxa"/>
              <w:bottom w:w="0" w:type="dxa"/>
              <w:right w:w="108" w:type="dxa"/>
            </w:tcMar>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autoSpaceDE w:val="0"/>
              <w:autoSpaceDN w:val="0"/>
              <w:adjustRightInd w:val="0"/>
              <w:spacing w:line="260" w:lineRule="exact"/>
              <w:rPr>
                <w:bCs/>
                <w:sz w:val="20"/>
                <w:szCs w:val="20"/>
              </w:rPr>
            </w:pPr>
            <w:r>
              <w:rPr>
                <w:rFonts w:ascii="標楷體" w:eastAsia="標楷體" w:hAnsi="標楷體" w:hint="eastAsia"/>
                <w:bCs/>
                <w:szCs w:val="20"/>
              </w:rPr>
              <w:t>視2-IV-1 能體驗藝術作品，並接受</w:t>
            </w:r>
            <w:r>
              <w:rPr>
                <w:rFonts w:ascii="標楷體" w:eastAsia="標楷體" w:hAnsi="標楷體" w:hint="eastAsia"/>
                <w:bCs/>
                <w:szCs w:val="20"/>
              </w:rPr>
              <w:lastRenderedPageBreak/>
              <w:t>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lastRenderedPageBreak/>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w:t>
            </w:r>
            <w:r w:rsidRPr="008E7241">
              <w:rPr>
                <w:rFonts w:ascii="標楷體" w:eastAsia="標楷體" w:hAnsi="標楷體" w:hint="eastAsia"/>
                <w:bCs/>
                <w:szCs w:val="20"/>
              </w:rPr>
              <w:lastRenderedPageBreak/>
              <w:t>覺文化。</w:t>
            </w:r>
          </w:p>
        </w:tc>
        <w:tc>
          <w:tcPr>
            <w:tcW w:w="976"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lastRenderedPageBreak/>
              <w:t>(一)歷程性評量</w:t>
            </w:r>
            <w:r w:rsidRPr="00E479C3">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1.學生課堂參與度。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2.分組合作程度。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lastRenderedPageBreak/>
              <w:t>3.習作與作品：</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(1)學習態度。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(2)創作作品。</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(二)總結性評量</w:t>
            </w:r>
            <w:r w:rsidRPr="00E479C3">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(1)從自然之美與人為藝術中，觀察並分辨其蘊含美的形式原則。</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(2)能從「美」中知曉其共通性，並辨認屬於哪種美感。</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(1)能描述各項美的形式原理與美感表現，具備鑑賞與說明的能力。</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(2)能知道如何蒐尋資料。</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提升對美的敏銳度，落實在生活中。</w:t>
            </w:r>
          </w:p>
        </w:tc>
        <w:tc>
          <w:tcPr>
            <w:tcW w:w="949"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lastRenderedPageBreak/>
              <w:t>【人權教育】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zCs w:val="20"/>
              </w:rPr>
              <w:t>人J5 了解社會上有不同的群體和文化，尊重並欣賞其差異。</w:t>
            </w:r>
          </w:p>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lastRenderedPageBreak/>
              <w:t>【家庭教育】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zCs w:val="20"/>
              </w:rPr>
              <w:t>家J2 社會與自然環境對個人及家庭的影響。</w:t>
            </w:r>
          </w:p>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【環境教育】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環J3 經由環境美學與自然文學了解自然環境的倫理價值。</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第六週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1.美的藝想視界</w:t>
            </w:r>
          </w:p>
        </w:tc>
        <w:tc>
          <w:tcPr>
            <w:tcW w:w="850" w:type="pct"/>
            <w:gridSpan w:val="2"/>
            <w:tcMar>
              <w:top w:w="0" w:type="dxa"/>
              <w:left w:w="108" w:type="dxa"/>
              <w:bottom w:w="0" w:type="dxa"/>
              <w:right w:w="108" w:type="dxa"/>
            </w:tcMar>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autoSpaceDE w:val="0"/>
              <w:autoSpaceDN w:val="0"/>
              <w:adjustRightInd w:val="0"/>
              <w:spacing w:line="260" w:lineRule="exact"/>
              <w:rPr>
                <w:bCs/>
                <w:sz w:val="20"/>
                <w:szCs w:val="20"/>
              </w:rPr>
            </w:pPr>
            <w:r>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(一)歷程性評量</w:t>
            </w:r>
            <w:r w:rsidRPr="00E479C3">
              <w:rPr>
                <w:rFonts w:ascii="標楷體" w:eastAsia="標楷體" w:hAnsi="標楷體" w:cs="新細明體"/>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1.學生課堂參與度。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2.分組合作程度。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3.習作與作品：</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(1)學習態度。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(2)創作作品。</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(二)總結性評量</w:t>
            </w:r>
            <w:r w:rsidRPr="00E479C3">
              <w:rPr>
                <w:rFonts w:ascii="標楷體" w:eastAsia="標楷體" w:hAnsi="標楷體" w:cs="新細明體"/>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(1)認識民俗活動、地理環境在色彩運用上的意涵及用意。</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(2)能從「美」中知曉其共通性，並辨認屬於哪種美感。</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(3)認識心理空間與實體空間的定義與不同。</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(1)能描述各項美的形式原理與美感表現，具備鑑賞與說明的能力。</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(2)能知道如何蒐尋資料。</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(1)提升對美的敏銳度，落實在生活中。</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(2)瞭解各種文化在美感與色彩的運用緣由，拓展自我國際觀。</w:t>
            </w:r>
          </w:p>
        </w:tc>
        <w:tc>
          <w:tcPr>
            <w:tcW w:w="949"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【人權教育】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zCs w:val="20"/>
              </w:rPr>
              <w:t>人J5 了解社會上有不同的群體和文化，尊重並欣賞其差異。</w:t>
            </w:r>
          </w:p>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【家庭教育】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zCs w:val="20"/>
              </w:rPr>
              <w:t>家J2 社會與自然環境對個人及家庭的影響。</w:t>
            </w:r>
          </w:p>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【環境教育】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環J3 經由環境美學與自然文學了解自然環境的倫理價值。</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第七週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視覺藝術</w:t>
            </w:r>
          </w:p>
          <w:p w:rsidR="005100E5" w:rsidRPr="008E7241" w:rsidRDefault="005100E5" w:rsidP="005100E5">
            <w:pPr>
              <w:spacing w:line="260" w:lineRule="exact"/>
              <w:rPr>
                <w:bCs/>
                <w:sz w:val="20"/>
                <w:szCs w:val="20"/>
              </w:rPr>
            </w:pPr>
            <w:r w:rsidRPr="008E7241">
              <w:rPr>
                <w:rFonts w:ascii="標楷體" w:eastAsia="標楷體" w:hAnsi="標楷體" w:cs="新細明體" w:hint="eastAsia"/>
                <w:bCs/>
                <w:szCs w:val="20"/>
              </w:rPr>
              <w:t>1.美的藝想視界</w:t>
            </w:r>
          </w:p>
        </w:tc>
        <w:tc>
          <w:tcPr>
            <w:tcW w:w="850" w:type="pct"/>
            <w:gridSpan w:val="2"/>
            <w:tcMar>
              <w:top w:w="0" w:type="dxa"/>
              <w:left w:w="108" w:type="dxa"/>
              <w:bottom w:w="0" w:type="dxa"/>
              <w:right w:w="108" w:type="dxa"/>
            </w:tcMar>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autoSpaceDE w:val="0"/>
              <w:autoSpaceDN w:val="0"/>
              <w:adjustRightInd w:val="0"/>
              <w:spacing w:line="260" w:lineRule="exact"/>
              <w:rPr>
                <w:bCs/>
                <w:sz w:val="20"/>
                <w:szCs w:val="20"/>
              </w:rPr>
            </w:pPr>
            <w:r>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(一)歷程性評量</w:t>
            </w:r>
            <w:r w:rsidRPr="00E479C3">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1.學生課堂參與度。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2.分組合作程度。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3.習作與作品：</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(1)學習態度。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(2)創作作品。</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(二)總結性評量</w:t>
            </w:r>
            <w:r>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(1)瞭解藝術如何反應現實現象。</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(2)認識應用造形的基本元素。</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(3)理解藝術與生活的關連。</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(1)能描述各項美的形式原理與美感表現，具備鑑賞與說明的能力。</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(2)運用資訊軟體蒐集藝術相關資料。</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(3)能完成點、線、面描繪習作。</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提升對美的敏銳度，落實在生活中。</w:t>
            </w:r>
          </w:p>
        </w:tc>
        <w:tc>
          <w:tcPr>
            <w:tcW w:w="949"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【人權教育】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zCs w:val="20"/>
              </w:rPr>
              <w:t>人J5 了解社會上有不同的群體和文化，尊重並欣賞其差異。</w:t>
            </w:r>
          </w:p>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【家庭教育】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zCs w:val="20"/>
              </w:rPr>
              <w:t>家J2 社會與自然環境對個人及家庭的影響。</w:t>
            </w:r>
          </w:p>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【環境教育】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環J3 經由環境美學與自然文學了解自然環境的倫理價值。</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第八週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1.美的藝想視界</w:t>
            </w:r>
          </w:p>
        </w:tc>
        <w:tc>
          <w:tcPr>
            <w:tcW w:w="850" w:type="pct"/>
            <w:gridSpan w:val="2"/>
            <w:tcMar>
              <w:top w:w="0" w:type="dxa"/>
              <w:left w:w="108" w:type="dxa"/>
              <w:bottom w:w="0" w:type="dxa"/>
              <w:right w:w="108" w:type="dxa"/>
            </w:tcMar>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autoSpaceDE w:val="0"/>
              <w:autoSpaceDN w:val="0"/>
              <w:adjustRightInd w:val="0"/>
              <w:spacing w:line="260" w:lineRule="exact"/>
              <w:rPr>
                <w:bCs/>
                <w:sz w:val="20"/>
                <w:szCs w:val="20"/>
              </w:rPr>
            </w:pPr>
            <w:r>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1.學生課堂參與度。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2.分組合作程度。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3.習作與作品：</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(1)學習態度。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(2)創作作品。</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(二)總結性評量</w:t>
            </w:r>
            <w:r>
              <w:rPr>
                <w:rFonts w:ascii="標楷體" w:eastAsia="標楷體" w:hAnsi="標楷體" w:cs="新細明體" w:hint="eastAsia"/>
                <w:bCs/>
                <w:szCs w:val="20"/>
              </w:rPr>
              <w:t>50%</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1.瞭解藝術如何反應現實現象。</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2.認識應用造形的基本元素。</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3.理解藝術與生活的關連。</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1.能描述各項美的形式原理與美感表現，具備鑑賞與說明的能力。</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2.運用資訊軟體蒐集藝術相關資料。</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3.能完成點、線、面描繪習作。</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cs="新細明體" w:hint="eastAsia"/>
                <w:bCs/>
                <w:szCs w:val="20"/>
              </w:rPr>
              <w:t>提升對美的敏銳度，落實在生活中。</w:t>
            </w:r>
          </w:p>
        </w:tc>
        <w:tc>
          <w:tcPr>
            <w:tcW w:w="949"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【人權教育】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zCs w:val="20"/>
              </w:rPr>
              <w:t>人J5 了解社會上有不同的群體和文化，尊重並欣賞其差異。</w:t>
            </w:r>
          </w:p>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【家庭教育】</w:t>
            </w:r>
          </w:p>
          <w:p w:rsidR="005100E5" w:rsidRPr="008E7241" w:rsidRDefault="005100E5" w:rsidP="000035C0">
            <w:pPr>
              <w:autoSpaceDE w:val="0"/>
              <w:autoSpaceDN w:val="0"/>
              <w:adjustRightInd w:val="0"/>
              <w:spacing w:line="260" w:lineRule="exact"/>
              <w:jc w:val="both"/>
              <w:rPr>
                <w:bCs/>
                <w:sz w:val="20"/>
                <w:szCs w:val="20"/>
              </w:rPr>
            </w:pPr>
            <w:r w:rsidRPr="008E7241">
              <w:rPr>
                <w:rFonts w:ascii="標楷體" w:eastAsia="標楷體" w:hAnsi="標楷體" w:hint="eastAsia"/>
                <w:bCs/>
                <w:szCs w:val="20"/>
              </w:rPr>
              <w:t>家J2 社會與自然環境對個人及家庭的影響。</w:t>
            </w:r>
          </w:p>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【環境教育】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環J3 經由環境美學與自然文學了解自然環境的倫理價值。</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第九週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2.我手繪我見</w:t>
            </w:r>
          </w:p>
        </w:tc>
        <w:tc>
          <w:tcPr>
            <w:tcW w:w="850" w:type="pct"/>
            <w:gridSpan w:val="2"/>
            <w:tcMar>
              <w:top w:w="0" w:type="dxa"/>
              <w:left w:w="108" w:type="dxa"/>
              <w:bottom w:w="0" w:type="dxa"/>
              <w:right w:w="108" w:type="dxa"/>
            </w:tcMar>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視1-IV-2 能使用多元媒材與技法，表現個人或社群的觀點。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視2-IV-2 能理解視覺符號的意義，並表達多元的觀點。</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視2-IV-3 能理解藝術產物的功能與價值，以拓展多元視野。</w:t>
            </w:r>
          </w:p>
        </w:tc>
        <w:tc>
          <w:tcPr>
            <w:tcW w:w="850" w:type="pct"/>
            <w:gridSpan w:val="2"/>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視E-IV-2 平面、立體及複合媒材的表現技法。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視A-IV-1 藝術常識、藝術鑑賞方法。</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視P-IV-3 設計思考、生活美感。</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1學生課堂參與度。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2單元學習活動積極度。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3分組合作程度。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4隨堂表現紀錄。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認識素描目的及功能。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熟悉鉛筆描繪的穩定度與筆觸。</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體會藝術作品創作背景及社會文化意涵。</w:t>
            </w:r>
          </w:p>
        </w:tc>
        <w:tc>
          <w:tcPr>
            <w:tcW w:w="949"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【人權教育】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人J4 了解平等、正義的原則，並在生活中實踐。</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人J5 了解社會上有不同的群體和文化，尊重並欣賞其差異。</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人J6 正視社會中的各種歧視，並採取行動來關懷與保護弱勢。</w:t>
            </w:r>
          </w:p>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生J1 思考所需的基本邏輯能力。</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生J4 了解自己的渴望與追求，如何以適當的方法達成目標。</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生J13 美感經驗的發現與創造。</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2.我手繪我見</w:t>
            </w:r>
          </w:p>
        </w:tc>
        <w:tc>
          <w:tcPr>
            <w:tcW w:w="850" w:type="pct"/>
            <w:gridSpan w:val="2"/>
            <w:tcMar>
              <w:top w:w="0" w:type="dxa"/>
              <w:left w:w="108" w:type="dxa"/>
              <w:bottom w:w="0" w:type="dxa"/>
              <w:right w:w="108" w:type="dxa"/>
            </w:tcMar>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視1-IV-2 能使用多元媒材與技法，表現個人或社群的觀點。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視2-IV-2 能理解視覺符號的意義，並表達多元的觀點。</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視2-IV-3 能理解藝術產物的功能與價值，以拓展多元視野。</w:t>
            </w:r>
          </w:p>
        </w:tc>
        <w:tc>
          <w:tcPr>
            <w:tcW w:w="850" w:type="pct"/>
            <w:gridSpan w:val="2"/>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視E-IV-2 平面、立體及複合媒材的表現技法。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視A-IV-1 藝術常識、藝術鑑賞方法。</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視P-IV-3 設計思考、生活美感。</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1.學生課堂參與度。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2.單元學習活動積極度。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3.分組合作程度。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4.隨堂表現紀錄。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認識藝術家—竇加、達文西。</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熟悉形體的觀察與輪廓的描繪。</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體會線條描繪表現之美。</w:t>
            </w:r>
          </w:p>
        </w:tc>
        <w:tc>
          <w:tcPr>
            <w:tcW w:w="949"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【人權教育】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人J4 了解平等、正義的原則，並在生活中實踐。</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人J5 了解社會上有不同的群體和文化，尊重並欣賞其差異。</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人J6 正視社會中的各種歧視，並採取行動來關懷與保護弱勢。</w:t>
            </w:r>
          </w:p>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生J1 思考所需的基本邏輯能力。</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生J4 了解自己的渴望與追求，如何以適當的方法達成目標。</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生J13 美感經驗的發現與創造。</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第十一週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2.我手繪我見</w:t>
            </w:r>
          </w:p>
        </w:tc>
        <w:tc>
          <w:tcPr>
            <w:tcW w:w="850" w:type="pct"/>
            <w:gridSpan w:val="2"/>
            <w:tcMar>
              <w:top w:w="0" w:type="dxa"/>
              <w:left w:w="108" w:type="dxa"/>
              <w:bottom w:w="0" w:type="dxa"/>
              <w:right w:w="108" w:type="dxa"/>
            </w:tcMar>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視1-IV-2 能使用多元媒材與技法，表現個人或社群的觀點。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視2-IV-2 能理解視覺符號的意義，並表達多元的觀點。</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視2-IV-3 能理解藝術產物的功能與價值，以拓展多元視野。</w:t>
            </w:r>
          </w:p>
        </w:tc>
        <w:tc>
          <w:tcPr>
            <w:tcW w:w="850" w:type="pct"/>
            <w:gridSpan w:val="2"/>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視E-IV-2 平面、立體及複合媒材的表現技法。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視A-IV-1 藝術常識、藝術鑑賞方法。</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視P-IV-3 設計思考、生活美感。</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1.學生課堂參與度。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2.單元學習活動積極度。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3.分組合作程度。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4.隨堂表現紀錄。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認識藝術家—竇加、達文西。</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熟悉形體的觀察與輪廓的描繪。</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體會線條描繪表現之美。</w:t>
            </w:r>
          </w:p>
        </w:tc>
        <w:tc>
          <w:tcPr>
            <w:tcW w:w="949"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【人權教育】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人J4 了解平等、正義的原則，並在生活中實踐。</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人J5 了解社會上有不同的群體和文化，尊重並欣賞其差異。</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人J6 正視社會中的各種歧視，並採取行動來關懷與保護弱勢。</w:t>
            </w:r>
          </w:p>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生J1 思考所需的基本邏輯能力。</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生J4 了解自己的渴望與追求，如何以適當的方法達成目標。</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生J13 美感經驗的發現與創造。</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第十二週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2.我手繪我見</w:t>
            </w:r>
          </w:p>
        </w:tc>
        <w:tc>
          <w:tcPr>
            <w:tcW w:w="850" w:type="pct"/>
            <w:gridSpan w:val="2"/>
            <w:tcMar>
              <w:top w:w="0" w:type="dxa"/>
              <w:left w:w="108" w:type="dxa"/>
              <w:bottom w:w="0" w:type="dxa"/>
              <w:right w:w="108" w:type="dxa"/>
            </w:tcMar>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視1-IV-2 能使用多元媒材與技法，表現個人或社群的觀點。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視2-IV-2 能理解視覺符號的意義，並表達多元的觀點。</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視2-IV-3 能理解藝術產物的功能與價值，以拓展多元視野。</w:t>
            </w:r>
          </w:p>
        </w:tc>
        <w:tc>
          <w:tcPr>
            <w:tcW w:w="850" w:type="pct"/>
            <w:gridSpan w:val="2"/>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視E-IV-2 平面、立體及複合媒材的表現技法。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視A-IV-1 藝術常識、藝術鑑賞方法。</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視P-IV-3 設計思考、生活美感。</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1.學生課堂參與度。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2.單元學習活動積極度。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3.分組合作程度。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4.隨堂表現紀錄。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認識素描各類媒材。</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熟悉光影明暗變化及表現。</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體會線條描繪表現之美。</w:t>
            </w:r>
          </w:p>
        </w:tc>
        <w:tc>
          <w:tcPr>
            <w:tcW w:w="949"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【人權教育】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人J4 了解平等、正義的原則，並在生活中實踐。</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人J5 了解社會上有不同的群體和文化，尊重並欣賞其差異。</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人J6 正視社會中的各種歧視，並採取行動來關懷與保護弱勢。</w:t>
            </w:r>
          </w:p>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生J1 思考所需的基本邏輯能力。</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生J4 了解自己的渴望與追求，如何以適當的方法達成目標。</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生J13 美感經驗的發現與創造。</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第十三週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2.我手繪我見</w:t>
            </w:r>
          </w:p>
        </w:tc>
        <w:tc>
          <w:tcPr>
            <w:tcW w:w="850" w:type="pct"/>
            <w:gridSpan w:val="2"/>
            <w:tcMar>
              <w:top w:w="0" w:type="dxa"/>
              <w:left w:w="108" w:type="dxa"/>
              <w:bottom w:w="0" w:type="dxa"/>
              <w:right w:w="108" w:type="dxa"/>
            </w:tcMar>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視1-IV-2 能使用多元媒材與技法，表現個人或社群的觀點。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視2-IV-2 能理解視覺符號的意義，並表達多元的觀點。</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視2-IV-3 能理解藝術產物的功能與價值，以拓展多元視野。</w:t>
            </w:r>
          </w:p>
        </w:tc>
        <w:tc>
          <w:tcPr>
            <w:tcW w:w="850" w:type="pct"/>
            <w:gridSpan w:val="2"/>
          </w:tcPr>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視E-IV-2 平面、立體及複合媒材的表現技法。</w:t>
            </w:r>
          </w:p>
          <w:p w:rsidR="005100E5" w:rsidRPr="008E7241" w:rsidRDefault="005100E5" w:rsidP="000035C0">
            <w:pPr>
              <w:autoSpaceDE w:val="0"/>
              <w:autoSpaceDN w:val="0"/>
              <w:adjustRightInd w:val="0"/>
              <w:spacing w:line="260" w:lineRule="exact"/>
              <w:rPr>
                <w:bCs/>
                <w:sz w:val="20"/>
                <w:szCs w:val="20"/>
              </w:rPr>
            </w:pPr>
            <w:r w:rsidRPr="008E7241">
              <w:rPr>
                <w:rFonts w:ascii="標楷體" w:eastAsia="標楷體" w:hAnsi="標楷體" w:hint="eastAsia"/>
                <w:bCs/>
                <w:szCs w:val="20"/>
              </w:rPr>
              <w:t>視A-IV-1 藝術常識、藝術鑑賞方法。</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視P-IV-3 設計思考、生活美感。</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1.學生課堂參與度。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2.單元學習活動積極度。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3.分組合作程度。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4.隨堂表現紀錄。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認識素描各類媒材。</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熟悉光影明暗變化及表現。</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體會線條描繪表現之美。</w:t>
            </w:r>
          </w:p>
        </w:tc>
        <w:tc>
          <w:tcPr>
            <w:tcW w:w="949" w:type="pct"/>
            <w:tcMar>
              <w:top w:w="0" w:type="dxa"/>
              <w:left w:w="108" w:type="dxa"/>
              <w:bottom w:w="0" w:type="dxa"/>
              <w:right w:w="108" w:type="dxa"/>
            </w:tcMar>
          </w:tcPr>
          <w:p w:rsidR="005100E5" w:rsidRPr="008E7241" w:rsidRDefault="005100E5" w:rsidP="000035C0">
            <w:pPr>
              <w:autoSpaceDE w:val="0"/>
              <w:autoSpaceDN w:val="0"/>
              <w:adjustRightInd w:val="0"/>
              <w:spacing w:line="260" w:lineRule="exact"/>
              <w:jc w:val="both"/>
              <w:rPr>
                <w:b/>
                <w:bCs/>
                <w:sz w:val="20"/>
                <w:szCs w:val="20"/>
              </w:rPr>
            </w:pPr>
            <w:r w:rsidRPr="008E7241">
              <w:rPr>
                <w:rFonts w:ascii="標楷體" w:eastAsia="標楷體" w:hAnsi="標楷體" w:hint="eastAsia"/>
                <w:b/>
                <w:bCs/>
                <w:szCs w:val="20"/>
              </w:rPr>
              <w:t>【人權教育】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人J4 了解平等、正義的原則，並在生活中實踐。</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人J5 了解社會上有不同的群體和文化，尊重並欣賞其差異。</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人J6 正視社會中的各種歧視，並採取行動來關懷與保護弱勢。</w:t>
            </w:r>
          </w:p>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生J1 思考所需的基本邏輯能力。</w:t>
            </w:r>
          </w:p>
          <w:p w:rsidR="005100E5" w:rsidRPr="008E7241" w:rsidRDefault="005100E5" w:rsidP="000035C0">
            <w:pPr>
              <w:spacing w:line="260" w:lineRule="exact"/>
              <w:jc w:val="both"/>
              <w:rPr>
                <w:bCs/>
                <w:sz w:val="20"/>
                <w:szCs w:val="20"/>
              </w:rPr>
            </w:pPr>
            <w:r w:rsidRPr="008E7241">
              <w:rPr>
                <w:rFonts w:ascii="標楷體" w:eastAsia="標楷體" w:hAnsi="標楷體" w:hint="eastAsia"/>
                <w:bCs/>
                <w:szCs w:val="20"/>
              </w:rPr>
              <w:t>生J4 了解自己的渴望與追求，如何以適當的方法達成目標。</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生J13 美感經驗的發現與創造。</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第十四週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視覺藝術</w:t>
            </w:r>
          </w:p>
          <w:p w:rsidR="005100E5" w:rsidRPr="008E7241" w:rsidRDefault="005100E5" w:rsidP="005100E5">
            <w:pPr>
              <w:spacing w:line="260" w:lineRule="exact"/>
              <w:rPr>
                <w:bCs/>
                <w:sz w:val="20"/>
                <w:szCs w:val="20"/>
              </w:rPr>
            </w:pPr>
            <w:r w:rsidRPr="008E7241">
              <w:rPr>
                <w:rFonts w:ascii="標楷體" w:eastAsia="標楷體" w:hAnsi="標楷體" w:cs="新細明體" w:hint="eastAsia"/>
                <w:bCs/>
                <w:szCs w:val="20"/>
              </w:rPr>
              <w:t>3.玩色生活</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學習熱忱</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小組合作創作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能瞭解色彩知識。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能應用色彩知識性描述進行對的觀察與表達。</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能體會色彩在生活中的美好。</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生J6 察覺知性與感性的衝突，尋求知、情、意、行統整之途徑。</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第十五週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3.玩色生活</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學習熱忱</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能瞭解色彩知識。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能應用色彩知識性描述進行對的觀察與表達。</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能體會色彩在生活中的美好。</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生J6 察覺知性與感性的衝突，尋求知、情、意、行統整之途徑。</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第十六週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3.玩色生活</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lastRenderedPageBreak/>
              <w:t>視3-IV-3 能應用設計式思考及藝術知能，因應生活情境尋求解決方案。</w:t>
            </w:r>
          </w:p>
        </w:tc>
        <w:tc>
          <w:tcPr>
            <w:tcW w:w="850" w:type="pct"/>
            <w:gridSpan w:val="2"/>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lastRenderedPageBreak/>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lastRenderedPageBreak/>
              <w:t>學習熱忱</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能瞭解色彩知識。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能以5管顏料調配出更多不同變化的色彩。</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能體會色彩在生活中的美好</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lastRenderedPageBreak/>
              <w:t>【生命教育】</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生J6 察覺知性與感性的衝突，尋求知、情、意、行統整之途徑。</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第十七週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3.玩色生活</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學習熱忱</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能觀察出不同色彩配置的心理效果。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能以5管顏料調配出更多不同變化的色彩。</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能尊重並理解其他同學的成果分享</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生J6 察覺知性與感性的衝突，尋求知、情、意、行統整之途徑。</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第十八週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3.玩色生活</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學習熱忱</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hint="eastAsia"/>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能觀察出不同色彩配置的心理效果。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能創作出色彩馬賽克拼貼。</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能尊重並理解其他同學的成果分享</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生J6 察覺知性與感性的衝突，尋求知、情、意、行統整之途徑。</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第十九週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3.玩色生活</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學習熱忱</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能觀察出不同色彩配置的心理效果。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能創作出色彩馬賽克拼貼。</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能尊重並理解其他同學的成果分享</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生J6 察覺知性與感性的衝突，尋求知、情、意、行統整之途徑。</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8"/>
          <w:jc w:val="center"/>
        </w:trPr>
        <w:tc>
          <w:tcPr>
            <w:tcW w:w="141" w:type="pct"/>
            <w:vMerge/>
            <w:tcMar>
              <w:top w:w="0" w:type="dxa"/>
              <w:left w:w="28" w:type="dxa"/>
              <w:bottom w:w="0" w:type="dxa"/>
              <w:right w:w="28" w:type="dxa"/>
            </w:tcMar>
            <w:vAlign w:val="center"/>
          </w:tcPr>
          <w:p w:rsidR="005100E5" w:rsidRPr="00287C65" w:rsidRDefault="005100E5" w:rsidP="003F5D61">
            <w:pPr>
              <w:jc w:val="center"/>
              <w:rPr>
                <w:rFonts w:ascii="標楷體" w:eastAsia="標楷體" w:hAnsi="標楷體" w:cs="新細明體"/>
                <w:color w:val="000000"/>
                <w:kern w:val="0"/>
                <w:szCs w:val="24"/>
              </w:rPr>
            </w:pPr>
          </w:p>
        </w:tc>
        <w:tc>
          <w:tcPr>
            <w:tcW w:w="284" w:type="pct"/>
            <w:vAlign w:val="center"/>
          </w:tcPr>
          <w:p w:rsidR="005100E5" w:rsidRPr="008E7241" w:rsidRDefault="005100E5" w:rsidP="002B6D83">
            <w:pPr>
              <w:spacing w:line="260" w:lineRule="exact"/>
              <w:jc w:val="center"/>
              <w:rPr>
                <w:snapToGrid w:val="0"/>
                <w:kern w:val="0"/>
                <w:sz w:val="20"/>
                <w:szCs w:val="20"/>
              </w:rPr>
            </w:pPr>
            <w:r w:rsidRPr="008E7241">
              <w:rPr>
                <w:rFonts w:ascii="標楷體" w:eastAsia="標楷體" w:hAnsi="標楷體"/>
                <w:snapToGrid w:val="0"/>
                <w:kern w:val="0"/>
                <w:szCs w:val="20"/>
              </w:rPr>
              <w:t>第二十週</w:t>
            </w:r>
          </w:p>
        </w:tc>
        <w:tc>
          <w:tcPr>
            <w:tcW w:w="535" w:type="pct"/>
            <w:tcMar>
              <w:top w:w="0" w:type="dxa"/>
              <w:left w:w="108" w:type="dxa"/>
              <w:bottom w:w="0" w:type="dxa"/>
              <w:right w:w="108" w:type="dxa"/>
            </w:tcMar>
            <w:vAlign w:val="center"/>
          </w:tcPr>
          <w:p w:rsidR="005100E5" w:rsidRPr="008E7241" w:rsidRDefault="005100E5" w:rsidP="000035C0">
            <w:pPr>
              <w:spacing w:line="260" w:lineRule="exact"/>
              <w:rPr>
                <w:bCs/>
                <w:sz w:val="20"/>
                <w:szCs w:val="20"/>
              </w:rPr>
            </w:pPr>
            <w:r w:rsidRPr="008E7241">
              <w:rPr>
                <w:rFonts w:ascii="標楷體" w:eastAsia="標楷體" w:hAnsi="標楷體" w:cs="新細明體" w:hint="eastAsia"/>
                <w:bCs/>
                <w:szCs w:val="20"/>
              </w:rPr>
              <w:t>視覺藝術</w:t>
            </w:r>
          </w:p>
          <w:p w:rsidR="005100E5" w:rsidRPr="008E7241" w:rsidRDefault="005100E5" w:rsidP="000035C0">
            <w:pPr>
              <w:spacing w:line="260" w:lineRule="exact"/>
              <w:rPr>
                <w:sz w:val="20"/>
                <w:szCs w:val="20"/>
              </w:rPr>
            </w:pPr>
            <w:r w:rsidRPr="008E7241">
              <w:rPr>
                <w:rFonts w:ascii="標楷體" w:eastAsia="標楷體" w:hAnsi="標楷體" w:cs="新細明體" w:hint="eastAsia"/>
                <w:bCs/>
                <w:szCs w:val="20"/>
              </w:rPr>
              <w:t>3.玩色生活</w:t>
            </w:r>
          </w:p>
        </w:tc>
        <w:tc>
          <w:tcPr>
            <w:tcW w:w="850" w:type="pct"/>
            <w:gridSpan w:val="2"/>
            <w:tcMar>
              <w:top w:w="0" w:type="dxa"/>
              <w:left w:w="108" w:type="dxa"/>
              <w:bottom w:w="0" w:type="dxa"/>
              <w:right w:w="108" w:type="dxa"/>
            </w:tcMar>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視1-IV-1 能使用構成要素和形式原理，表達情感與想法。</w:t>
            </w:r>
          </w:p>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視2-IV-1 能體驗藝術作品，並接受多元的觀點。</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視3-IV-3 能應用設計式思考及藝術知能，因應生活情境尋求解決方案。</w:t>
            </w:r>
          </w:p>
        </w:tc>
        <w:tc>
          <w:tcPr>
            <w:tcW w:w="850" w:type="pct"/>
            <w:gridSpan w:val="2"/>
          </w:tcPr>
          <w:p w:rsidR="005100E5" w:rsidRPr="008E7241" w:rsidRDefault="005100E5" w:rsidP="000035C0">
            <w:pPr>
              <w:spacing w:line="260" w:lineRule="exact"/>
              <w:rPr>
                <w:bCs/>
                <w:sz w:val="20"/>
                <w:szCs w:val="20"/>
              </w:rPr>
            </w:pPr>
            <w:r w:rsidRPr="008E7241">
              <w:rPr>
                <w:rFonts w:ascii="標楷體" w:eastAsia="標楷體" w:hAnsi="標楷體" w:hint="eastAsia"/>
                <w:bCs/>
                <w:szCs w:val="20"/>
              </w:rPr>
              <w:t>視E-IV-1 色彩理論、造形表現、符號意涵。</w:t>
            </w:r>
          </w:p>
          <w:p w:rsidR="005100E5" w:rsidRPr="008E7241" w:rsidRDefault="005100E5" w:rsidP="000035C0">
            <w:pPr>
              <w:spacing w:line="260" w:lineRule="exact"/>
              <w:rPr>
                <w:sz w:val="20"/>
                <w:szCs w:val="20"/>
              </w:rPr>
            </w:pPr>
            <w:r w:rsidRPr="008E7241">
              <w:rPr>
                <w:rFonts w:ascii="標楷體" w:eastAsia="標楷體" w:hAnsi="標楷體" w:hint="eastAsia"/>
                <w:bCs/>
                <w:szCs w:val="20"/>
              </w:rPr>
              <w:t>視A-IV-2 傳統藝術、當代藝術、視覺文化。</w:t>
            </w:r>
          </w:p>
        </w:tc>
        <w:tc>
          <w:tcPr>
            <w:tcW w:w="976" w:type="pct"/>
            <w:tcMar>
              <w:top w:w="0" w:type="dxa"/>
              <w:left w:w="108" w:type="dxa"/>
              <w:bottom w:w="0" w:type="dxa"/>
              <w:right w:w="108" w:type="dxa"/>
            </w:tcMar>
          </w:tcPr>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(一)歷程性評量</w:t>
            </w:r>
            <w:r w:rsidRPr="004C29F9">
              <w:rPr>
                <w:rFonts w:ascii="標楷體" w:eastAsia="標楷體" w:hAnsi="標楷體" w:cs="新細明體"/>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1.學生個人或分組在課堂發表與討論的參與程度。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2.隨堂表現紀錄：</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學習熱忱</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小組合作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創作態度</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(二)總結性評量</w:t>
            </w:r>
            <w:r w:rsidRPr="004C29F9">
              <w:rPr>
                <w:rFonts w:ascii="標楷體" w:eastAsia="標楷體" w:hAnsi="標楷體" w:cs="新細明體"/>
                <w:bCs/>
                <w:szCs w:val="20"/>
              </w:rPr>
              <w:t>50%</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‧知識</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能觀察出不同色彩配置的心理效果。</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‧技能</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能創作出色彩馬賽克拼貼。</w:t>
            </w:r>
          </w:p>
          <w:p w:rsidR="005100E5" w:rsidRPr="008E7241" w:rsidRDefault="005100E5" w:rsidP="000035C0">
            <w:pPr>
              <w:spacing w:line="260" w:lineRule="exact"/>
              <w:jc w:val="both"/>
              <w:rPr>
                <w:bCs/>
                <w:sz w:val="20"/>
                <w:szCs w:val="20"/>
              </w:rPr>
            </w:pPr>
            <w:r w:rsidRPr="008E7241">
              <w:rPr>
                <w:rFonts w:ascii="標楷體" w:eastAsia="標楷體" w:hAnsi="標楷體" w:cs="新細明體" w:hint="eastAsia"/>
                <w:bCs/>
                <w:szCs w:val="20"/>
              </w:rPr>
              <w:t>‧態度</w:t>
            </w:r>
          </w:p>
          <w:p w:rsidR="005100E5" w:rsidRPr="008E7241" w:rsidRDefault="005100E5" w:rsidP="000035C0">
            <w:pPr>
              <w:spacing w:line="260" w:lineRule="exact"/>
              <w:jc w:val="both"/>
              <w:rPr>
                <w:sz w:val="20"/>
                <w:szCs w:val="20"/>
              </w:rPr>
            </w:pPr>
            <w:r w:rsidRPr="008E7241">
              <w:rPr>
                <w:rFonts w:ascii="標楷體" w:eastAsia="標楷體" w:hAnsi="標楷體" w:cs="新細明體" w:hint="eastAsia"/>
                <w:bCs/>
                <w:szCs w:val="20"/>
              </w:rPr>
              <w:t>能尊重並理解其他同學的成果分享</w:t>
            </w:r>
          </w:p>
        </w:tc>
        <w:tc>
          <w:tcPr>
            <w:tcW w:w="949" w:type="pct"/>
            <w:tcMar>
              <w:top w:w="0" w:type="dxa"/>
              <w:left w:w="108" w:type="dxa"/>
              <w:bottom w:w="0" w:type="dxa"/>
              <w:right w:w="108" w:type="dxa"/>
            </w:tcMar>
          </w:tcPr>
          <w:p w:rsidR="005100E5" w:rsidRPr="008E7241" w:rsidRDefault="005100E5" w:rsidP="000035C0">
            <w:pPr>
              <w:spacing w:line="260" w:lineRule="exact"/>
              <w:jc w:val="both"/>
              <w:rPr>
                <w:b/>
                <w:bCs/>
                <w:sz w:val="20"/>
                <w:szCs w:val="20"/>
              </w:rPr>
            </w:pPr>
            <w:r w:rsidRPr="008E7241">
              <w:rPr>
                <w:rFonts w:ascii="標楷體" w:eastAsia="標楷體" w:hAnsi="標楷體" w:hint="eastAsia"/>
                <w:b/>
                <w:bCs/>
                <w:szCs w:val="20"/>
              </w:rPr>
              <w:t>【生命教育】</w:t>
            </w:r>
          </w:p>
          <w:p w:rsidR="005100E5" w:rsidRPr="008E7241" w:rsidRDefault="005100E5" w:rsidP="000035C0">
            <w:pPr>
              <w:spacing w:line="260" w:lineRule="exact"/>
              <w:jc w:val="both"/>
              <w:rPr>
                <w:sz w:val="20"/>
                <w:szCs w:val="20"/>
              </w:rPr>
            </w:pPr>
            <w:r w:rsidRPr="008E7241">
              <w:rPr>
                <w:rFonts w:ascii="標楷體" w:eastAsia="標楷體" w:hAnsi="標楷體" w:hint="eastAsia"/>
                <w:bCs/>
                <w:szCs w:val="20"/>
              </w:rPr>
              <w:t>生J6 察覺知性與感性的衝突，尋求知、情、意、行統整之途徑。</w:t>
            </w:r>
          </w:p>
        </w:tc>
        <w:tc>
          <w:tcPr>
            <w:tcW w:w="415" w:type="pct"/>
            <w:tcMar>
              <w:top w:w="0" w:type="dxa"/>
              <w:left w:w="108" w:type="dxa"/>
              <w:bottom w:w="0" w:type="dxa"/>
              <w:right w:w="108" w:type="dxa"/>
            </w:tcMar>
          </w:tcPr>
          <w:p w:rsidR="005100E5" w:rsidRPr="00937E11" w:rsidRDefault="005100E5">
            <w:pPr>
              <w:spacing w:line="260" w:lineRule="exact"/>
              <w:jc w:val="both"/>
              <w:rPr>
                <w:snapToGrid w:val="0"/>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val="restart"/>
            <w:tcMar>
              <w:top w:w="0" w:type="dxa"/>
              <w:left w:w="28" w:type="dxa"/>
              <w:bottom w:w="0" w:type="dxa"/>
              <w:right w:w="28" w:type="dxa"/>
            </w:tcMar>
            <w:vAlign w:val="center"/>
          </w:tcPr>
          <w:p w:rsidR="00D16087" w:rsidRDefault="005100E5" w:rsidP="00E92A45">
            <w:pPr>
              <w:jc w:val="center"/>
              <w:rPr>
                <w:rFonts w:ascii="標楷體" w:eastAsia="標楷體" w:hAnsi="標楷體"/>
                <w:szCs w:val="24"/>
              </w:rPr>
            </w:pPr>
            <w:r w:rsidRPr="00287C65">
              <w:rPr>
                <w:rFonts w:ascii="標楷體" w:eastAsia="標楷體" w:hAnsi="標楷體" w:hint="eastAsia"/>
                <w:szCs w:val="24"/>
              </w:rPr>
              <w:t>第</w:t>
            </w:r>
          </w:p>
          <w:p w:rsidR="00D16087" w:rsidRDefault="005100E5" w:rsidP="00E92A45">
            <w:pPr>
              <w:jc w:val="center"/>
              <w:rPr>
                <w:rFonts w:ascii="標楷體" w:eastAsia="標楷體" w:hAnsi="標楷體"/>
                <w:szCs w:val="24"/>
                <w:lang w:eastAsia="zh-HK"/>
              </w:rPr>
            </w:pPr>
            <w:r w:rsidRPr="00287C65">
              <w:rPr>
                <w:rFonts w:ascii="標楷體" w:eastAsia="標楷體" w:hAnsi="標楷體" w:hint="eastAsia"/>
                <w:szCs w:val="24"/>
                <w:lang w:eastAsia="zh-HK"/>
              </w:rPr>
              <w:t>二</w:t>
            </w:r>
          </w:p>
          <w:p w:rsidR="00D16087" w:rsidRDefault="005100E5" w:rsidP="00E92A45">
            <w:pPr>
              <w:jc w:val="center"/>
              <w:rPr>
                <w:rFonts w:ascii="標楷體" w:eastAsia="標楷體" w:hAnsi="標楷體"/>
                <w:szCs w:val="24"/>
              </w:rPr>
            </w:pPr>
            <w:r w:rsidRPr="00287C65">
              <w:rPr>
                <w:rFonts w:ascii="標楷體" w:eastAsia="標楷體" w:hAnsi="標楷體" w:hint="eastAsia"/>
                <w:szCs w:val="24"/>
              </w:rPr>
              <w:t>學</w:t>
            </w:r>
          </w:p>
          <w:p w:rsidR="005100E5" w:rsidRPr="00287C65" w:rsidRDefault="005100E5" w:rsidP="00E92A45">
            <w:pPr>
              <w:jc w:val="center"/>
              <w:rPr>
                <w:rFonts w:ascii="標楷體" w:eastAsia="標楷體" w:hAnsi="標楷體" w:cs="新細明體"/>
                <w:color w:val="000000"/>
                <w:kern w:val="0"/>
                <w:szCs w:val="24"/>
              </w:rPr>
            </w:pPr>
            <w:r w:rsidRPr="00287C65">
              <w:rPr>
                <w:rFonts w:ascii="標楷體" w:eastAsia="標楷體" w:hAnsi="標楷體" w:hint="eastAsia"/>
                <w:szCs w:val="24"/>
              </w:rPr>
              <w:t>期</w:t>
            </w: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第一週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cs="新細明體" w:hint="eastAsia"/>
                <w:szCs w:val="20"/>
              </w:rPr>
              <w:t>心‧感動</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cs="新細明體" w:hint="eastAsia"/>
                <w:bCs/>
                <w:snapToGrid w:val="0"/>
                <w:kern w:val="0"/>
                <w:szCs w:val="20"/>
              </w:rPr>
              <w:t>繪出心感動</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視2-IV-1 能體驗藝術作品，並接受多元的觀點。</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視E-IV-2 平面、立體及複合媒材的表現技法</w:t>
            </w:r>
            <w:r w:rsidRPr="00094391">
              <w:rPr>
                <w:rFonts w:ascii="標楷體" w:eastAsia="標楷體" w:hAnsi="標楷體" w:hint="eastAsia"/>
                <w:szCs w:val="20"/>
              </w:rPr>
              <w:t>。</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視A-IV-1 藝術常識、藝術鑑賞方法</w:t>
            </w:r>
            <w:r w:rsidRPr="00094391">
              <w:rPr>
                <w:rFonts w:ascii="標楷體" w:eastAsia="標楷體" w:hAnsi="標楷體" w:hint="eastAsia"/>
                <w:szCs w:val="20"/>
              </w:rPr>
              <w:t>。</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視P-IV-1 公共藝術、在地藝文活動、藝術薪傳</w:t>
            </w:r>
            <w:r w:rsidRPr="00094391">
              <w:rPr>
                <w:rFonts w:ascii="標楷體" w:eastAsia="標楷體" w:hAnsi="標楷體" w:hint="eastAsia"/>
                <w:szCs w:val="20"/>
              </w:rPr>
              <w:t>。</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1.能藉由對浪漫畫派、巴比松畫派及印象畫派以及臺灣前輩畫家之寫生風景畫作的鑑賞過程，瞭解該時期繪畫風格特色及藝術家相關知識。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2.能理解國際「城市速寫者」運動及宣言內容，提升學習動機及支持進行速寫創作。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3.能瞭解各項速寫媒材之特色與圖繪效果。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4.能瞭解構圖取景的相關方式及呈現效果。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1.能鑑賞並描述說明本課所提及藝術作品的風格特色與個人觀點。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2.能運用一至二項繪畫媒材進行速寫習作。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3.能運用構圖取景技法進行構圖安排。</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1.從對自然風景的觀察與體驗中發掘美感，提升對美的敏銳度，並進而落實於個人生活之美感追求。</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2.體會對景寫生的樂趣和價值，發展個人的創作風格，將藝術落實於個人生活化的體驗之中。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【戶外教育】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戶J1善用教室外、戶外及校外教學，認識臺灣環境並參訪自然及文化資產，如國家公園、國家風景區及國家森林公園等。</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戶 J2 擴充對環境的理解，運用所學的知識到生活當中，具備觀察、描述、測量、紀錄的能力。</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第二週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cs="新細明體" w:hint="eastAsia"/>
                <w:szCs w:val="20"/>
              </w:rPr>
              <w:t>心‧感動</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cs="新細明體" w:hint="eastAsia"/>
                <w:bCs/>
                <w:snapToGrid w:val="0"/>
                <w:kern w:val="0"/>
                <w:szCs w:val="20"/>
              </w:rPr>
              <w:t>繪出心感動</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視2-IV-1 能體驗藝術作品，並接受多元的觀點。</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視E-IV-2 平面、立體及複合媒材的表現技法</w:t>
            </w:r>
            <w:r w:rsidRPr="00094391">
              <w:rPr>
                <w:rFonts w:ascii="標楷體" w:eastAsia="標楷體" w:hAnsi="標楷體" w:hint="eastAsia"/>
                <w:szCs w:val="20"/>
              </w:rPr>
              <w:t>。</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視A-IV-1 藝術常識、藝術鑑賞方法</w:t>
            </w:r>
            <w:r w:rsidRPr="00094391">
              <w:rPr>
                <w:rFonts w:ascii="標楷體" w:eastAsia="標楷體" w:hAnsi="標楷體" w:hint="eastAsia"/>
                <w:szCs w:val="20"/>
              </w:rPr>
              <w:t>。</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視P-IV-1 公共藝術、在地藝文活動、藝術薪傳</w:t>
            </w:r>
            <w:r w:rsidRPr="00094391">
              <w:rPr>
                <w:rFonts w:ascii="標楷體" w:eastAsia="標楷體" w:hAnsi="標楷體" w:hint="eastAsia"/>
                <w:szCs w:val="20"/>
              </w:rPr>
              <w:t>。</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1.能藉由對浪漫畫派、巴比松畫派及印</w:t>
            </w:r>
            <w:r w:rsidRPr="00094391">
              <w:rPr>
                <w:rFonts w:ascii="標楷體" w:eastAsia="標楷體" w:hAnsi="標楷體" w:cs="新細明體" w:hint="eastAsia"/>
                <w:szCs w:val="20"/>
              </w:rPr>
              <w:lastRenderedPageBreak/>
              <w:t>象畫派以及臺灣前輩畫家之寫生風景畫作的鑑賞過程，瞭解該時期繪畫風格特色及藝術家相關知識。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2.能理解國際「城市速寫者」運動及宣言內容，提升學習動機及支持進行速寫創作。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3.能瞭解各項速寫媒材之特色與圖繪效果。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4.能瞭解構圖取景的相關方式及呈現效果。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1.能鑑賞並描述說明本課所提及藝術作品的風格特色與個人觀點。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2.能運用一至二項繪畫媒材進行速寫習作。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3.能運用構圖取景技法進行構圖安排。</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1.從對自然風景的觀察與體驗中發掘美感，提升對美的敏銳度，並進而落實於個人生活之美感追求。</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2.體會對景寫生的樂趣和價值，發展個人的創作風格，將藝術落實於個人生活化的體驗之中。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lastRenderedPageBreak/>
              <w:t>【戶外教育】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戶J1善用教室外、戶外及校外教學，認識臺灣環境並參訪自然及文化資產，如國家公園、國家風景區及國家森林公園等。</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戶 J2 擴充對環境的理解，運用所學的知識到生活當中，具備觀察、描述、測量、紀錄的能力。</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第三週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cs="新細明體" w:hint="eastAsia"/>
                <w:szCs w:val="20"/>
              </w:rPr>
              <w:t>心‧感動</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cs="新細明體" w:hint="eastAsia"/>
                <w:bCs/>
                <w:snapToGrid w:val="0"/>
                <w:kern w:val="0"/>
                <w:szCs w:val="20"/>
              </w:rPr>
              <w:t>繪出心感動</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視2-IV-1 能體驗藝術作品，並接受多元的觀點。</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視E-IV-2 平面、立體及複合媒材的表現技法。</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視A-IV-1 藝術常識、藝術鑑賞方法。</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視P-IV-1 公共藝術、在地藝文活動、藝術薪傳。</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1.能藉由對浪漫畫派、巴比松畫派及印象畫派以及臺灣前輩畫家之寫生風景畫作的鑑賞過程，瞭解該時期繪畫風格特色及藝術家相關知識。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2.能理解國際「城市速寫者」運動及宣言內容，提升學習動機及支持進行速寫創作。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3.能瞭解各項速寫媒材之特色與圖繪效果。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4.能瞭解構圖取景的相關方式及呈現效果。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1.能鑑賞並描述說明本課所提及藝術作品的風格特色與個人觀點。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2.能運用一至二項繪畫媒材進行速寫習作。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3.能運用構圖取景技法進行構圖安排。</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1.從對自然風景的觀察與體驗中發掘美感，提升對美的敏銳度，並進而落實於個人生活之美感追求。</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2.體會對景寫生的樂趣和價值，發展個人的創作風格，將藝術落實於個人生活化的體驗之中。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【戶外教育】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戶J1善用教室外、戶外及校外教學，認識臺灣環境並參訪自然及文化資產，如國家公園、國家風景區及國家森林公園等。</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戶 J2 擴充對環境的理解，運用所學的知識到生活當中，具備觀察、描述、測量、紀錄的能力。</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第四週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cs="新細明體" w:hint="eastAsia"/>
                <w:szCs w:val="20"/>
              </w:rPr>
              <w:t>心‧感動</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cs="新細明體" w:hint="eastAsia"/>
                <w:bCs/>
                <w:snapToGrid w:val="0"/>
                <w:kern w:val="0"/>
                <w:szCs w:val="20"/>
              </w:rPr>
              <w:t>繪出心感動</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視2-IV-1 能體驗藝術作品，並接受多元的觀點。</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視E-IV-2 平面、立體及複合媒材的表現技法。</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視A-IV-1 藝術常識、藝術鑑賞方法。</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視P-IV-1 公共藝術、在地藝文活動、藝術薪傳。</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1.能藉由對浪漫畫派、巴比松畫派及印象畫派以及臺灣前輩畫家之寫生風景畫作的鑑賞過程，瞭解該時期繪畫風格特色及藝術家相關知識。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2.能理解國際「城市速寫者」運動及宣言內容，提升學習動機及支持進行速寫創作。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3.能瞭解各項速寫媒材之特色與圖繪效果。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4.能瞭解構圖取景的相關方式及呈現效果。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1.能鑑賞並描述說明本課所提及藝術作品的風格特色與個人觀點。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2.能運用一至二項繪畫媒材進行速寫習作。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3.能運用構圖取景技法進行構圖安排。</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1.從對自然風景的觀察與體驗中發掘美感，提升對美的敏銳度，並進而落實於個人</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生活之美感追求。</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2.體會對景寫生的樂趣和價值，發展個人的創作風格，將藝術落實於個人生活化的體驗之中。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【戶外教育】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戶J1善用教室外、戶外及校外教學，認識臺灣環境並參訪自然及文化資產，如國家公園、國家風景區及國家森林公園等。</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戶 J2 擴充對環境的理解，運用所學的知識到生活當中，具備觀察、描述、測量、紀錄的能力。</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第五週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心‧感動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繪出心感動</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視2-IV-1 能體驗藝術作品，並接受多元的觀點。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napToGrid w:val="0"/>
                <w:kern w:val="0"/>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視E-IV-2 平面、立體及複合媒材的表現技法。</w:t>
            </w:r>
          </w:p>
          <w:p w:rsidR="005100E5" w:rsidRPr="00094391" w:rsidRDefault="005100E5" w:rsidP="007D5B33">
            <w:pPr>
              <w:spacing w:line="260" w:lineRule="exact"/>
              <w:jc w:val="both"/>
              <w:rPr>
                <w:rFonts w:asciiTheme="majorEastAsia" w:eastAsiaTheme="majorEastAsia" w:hAnsiTheme="majorEastAsia"/>
                <w:bCs/>
                <w:snapToGrid w:val="0"/>
                <w:kern w:val="0"/>
                <w:sz w:val="20"/>
                <w:szCs w:val="20"/>
              </w:rPr>
            </w:pPr>
            <w:r w:rsidRPr="00094391">
              <w:rPr>
                <w:rFonts w:ascii="標楷體" w:eastAsia="標楷體" w:hAnsi="標楷體" w:hint="eastAsia"/>
                <w:bCs/>
                <w:snapToGrid w:val="0"/>
                <w:kern w:val="0"/>
                <w:szCs w:val="20"/>
              </w:rPr>
              <w:t>視A-IV-1 藝術常識、藝術鑑賞方法。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napToGrid w:val="0"/>
                <w:kern w:val="0"/>
                <w:szCs w:val="20"/>
              </w:rPr>
              <w:t>視P-IV-1 公共藝術、在地藝文活動、藝術薪傳</w:t>
            </w:r>
            <w:r w:rsidRPr="00094391">
              <w:rPr>
                <w:rFonts w:ascii="標楷體" w:eastAsia="標楷體" w:hAnsi="標楷體" w:hint="eastAsia"/>
                <w:szCs w:val="20"/>
              </w:rPr>
              <w:t>。</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r w:rsidRPr="00094391">
              <w:rPr>
                <w:rFonts w:ascii="標楷體" w:eastAsia="標楷體" w:hAnsi="標楷體" w:cs="新細明體" w:hint="eastAsia"/>
                <w:szCs w:val="20"/>
              </w:rPr>
              <w:t>30%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1.能藉由對浪漫畫派、巴比松畫派及印象畫派以及臺灣前輩畫家之寫生風景畫作的鑑賞過程，瞭解該時期繪畫風格特色及藝術家相關知識。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2.能理解國際「城市速寫者」運動及宣言內容，提升學習動機及支持進行速寫創作。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3.能瞭解各項速寫媒材之特色與圖繪效果。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4.能瞭解構圖取景的相關方式及呈現效果。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1.能鑑賞並描述說明本課所提及藝術作</w:t>
            </w:r>
            <w:r w:rsidRPr="00094391">
              <w:rPr>
                <w:rFonts w:ascii="標楷體" w:eastAsia="標楷體" w:hAnsi="標楷體" w:cs="新細明體" w:hint="eastAsia"/>
                <w:szCs w:val="20"/>
              </w:rPr>
              <w:lastRenderedPageBreak/>
              <w:t>品的風格特色與個人觀點。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2.能運用一至二項繪畫媒材進行速寫習作。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3.能運用構圖取景技法進行構圖安排。</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1.從對自然風景的觀察與體驗中發掘美感，提升對美的敏銳度，並進而落實於個人生活之美感追求。</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2.體會對景寫生的樂趣和價值，發展個人的創作風格，將藝術落實於個人生活化的體驗之中。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lastRenderedPageBreak/>
              <w:t>【戶外教育】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戶J1善用教室外、戶外及校外教學，認識臺灣環境並參訪自然及文化資產，如國家公園、國家風景區及國家森林公園等。</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戶 J2 擴充對環境的理解，運用所學的知識到生活當中，具備觀察、描述、測量、紀錄的能力。</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第六週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藝術與空間的對話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視2-IV-3 能理解藝術產物的功能與價值，以拓展多元視野。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視E-IV-2 平面、立體及複合媒材的表現技法。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視E-IV-4 環境藝術、社區藝術。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在地藝術、全球藝術。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視P-IV-1 公共藝術、在地藝文活動、藝術薪傳。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視P-IV-2 展覽策畫與執行。</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1.學生個人或分組在課堂發表與討論的參與程度。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1.能說出三件公共藝術作品和其創作理念。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2.能理解廣義的公共藝術是由多項元素組合而成。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3.能瞭解各式媒材所表現出來的公共藝術視覺呈現效果。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4.能瞭解環境永續與藝術之間的關聯和結合。</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5.能說出何謂地景藝術。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1.能查找網路上的公共藝術作品並進行介紹與說明。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2.能觀察校園環境並設計公共藝術。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3.能幫校園公共藝術作品的設計選擇合適的媒材。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1.能觀察到日常生活環境的藝術作品，提升對美的敏銳度和觀察力。</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2.能感受公共藝術作品在環境當中，與人群的互動氛圍和造型美感。</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【環境教育】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環J3 經由環境美學與自然文學了解自然環境的倫理價值。</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第七週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藝術與空間的對話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視2-IV-3 能理解藝術產物的功能與價值，以拓展多元視野。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視E-IV-2 平面、立體及複合媒材的表現技法。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視E-IV-4 環境藝術、社區藝術。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在地藝術、全球藝術。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視P-IV-1 公共藝術、在地藝文活動、藝術薪傳。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視P-IV-2 展覽策畫與執行。</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1.學生個人或分組在課堂發表與討論的參與程度。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1.能說出三件公共藝術作品和其創作理念。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2.能理解廣義的公共藝術是由多項元素組合而成。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3.能瞭解各式媒材所表現出來的公共藝術視覺呈現效果。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4.能瞭解環境永續與藝術之間的關聯和</w:t>
            </w:r>
            <w:r w:rsidRPr="00094391">
              <w:rPr>
                <w:rFonts w:ascii="標楷體" w:eastAsia="標楷體" w:hAnsi="標楷體" w:cs="新細明體" w:hint="eastAsia"/>
                <w:szCs w:val="20"/>
              </w:rPr>
              <w:lastRenderedPageBreak/>
              <w:t>結合。</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5.能說出何謂地景藝術。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1.能查找網路上的公共藝術作品並進行介紹與說明。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2.能觀察校園環境並設計公共藝術。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3.能幫校園公共藝術作品的設計選擇合適的媒材。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1.能觀察到日常生活環境的藝術作品，提升對美的敏銳度和觀察力。</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2.能感受公共藝術作品在環境當中，與人群的互動氛圍和造型美感。</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lastRenderedPageBreak/>
              <w:t>【環境教育】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環J3 經由環境美學與自然文學了解自然環境的倫理價值。</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第八週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藝術與空間的對話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視2-IV-3 能理解藝術產物的功能與價值，以拓展多元視野。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視E-IV-2 平面、立體及複合媒材的表現技法。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視E-IV-4 環境藝術、社區藝術。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在地藝術、全球藝術。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視P-IV-1 公共藝術、在地藝文活動、藝術薪傳。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視P-IV-2 展覽策畫與執行。</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1.學生個人或分組在課堂發表與討論的參與程度。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1.能說出三件公共藝術作品和其創作理念。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2.能理解廣義的公共藝術是由多項元素組合而成。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3.能瞭解各式媒材所表現出來的公共藝術視覺呈現效果。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4.能瞭解環境永續與藝術之間的關聯和結合。</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5.能說出何謂地景藝術。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1.能查找網路上的公共藝術作品並進行介紹與說明。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2.能觀察校園環境並設計公共藝術。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3.能幫校園公共藝術作品的設計選擇合適的媒材。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1.能觀察到日常生活環境的藝術作品，提升對美的敏銳度和觀察力。</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2.能感受公共藝術作品在環境當中，與人群的互動氛圍和造型美感。</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【環境教育】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環J3 經由環境美學與自然文學了解自然環境的倫理價值。</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第九週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藝術與空間的對話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視2-IV-3 能理解藝術產物的功能與價值，以拓展多元視野。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視E-IV-2 平面、立體及複合媒材的表現技法。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視E-IV-4 環境藝術、社區藝術。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在地藝術、全球藝術。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視P-IV-1 公共藝術、在地藝文活動、藝術薪傳。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視P-IV-2 展覽策畫與執行。</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1.學生個人或分組在課堂發表與討論的參與程度。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1.能說出三件公共藝術作品和其創作理念。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2.能理解廣義的公共藝術是由多項元素組合而成。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3.能瞭解各式媒材所表現出來的公共藝</w:t>
            </w:r>
            <w:r w:rsidRPr="00094391">
              <w:rPr>
                <w:rFonts w:ascii="標楷體" w:eastAsia="標楷體" w:hAnsi="標楷體" w:cs="新細明體" w:hint="eastAsia"/>
                <w:szCs w:val="20"/>
              </w:rPr>
              <w:lastRenderedPageBreak/>
              <w:t>術視覺呈現效果。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4.能瞭解環境永續與藝術之間的關聯和結合。</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5.能說出何謂地景藝術。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1.能查找網路上的公共藝術作品並進行介紹與說明。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2.能觀察校園環境並設計公共藝術。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3.能幫校園公共藝術作品的設計選擇合適的媒材。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1.能觀察到日常生活環境的藝術作品，提升對美的敏銳度和觀察力。</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2.能感受公共藝術作品在環境當中，與人群的互動氛圍和造型美感。</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lastRenderedPageBreak/>
              <w:t>【環境教育】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環J3 經由環境美學與自然文學了解自然環境的倫理價值。</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藝術與空間的對話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視2-IV-3 能理解藝術產物的功能與價值，以拓展多元視野。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視3-IV-1 能透過多元藝文活動的參與，培養對在地藝文環境的關注態度。</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視E-IV-2 平面、立體及複合媒材的表現技法。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視E-IV-4 環境藝術、社區藝術。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在地藝術、全球藝術。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視P-IV-1 公共藝術、在地藝文活動、藝術薪傳。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視P-IV-2 展覽策畫與執行。</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1.學生個人或分組在課堂發表與討論的參與程度。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1.能說出三件公共藝術作品和其創作理念。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2.能理解廣義的公共藝術是由多項元素組合而成。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3.能瞭解各式媒材所表現出來的公共藝術視覺呈現效果。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4.能瞭解環境永續與藝術之間的關聯和結合。</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5.能說出何謂地景藝術。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1.能查找網路上的公共藝術作品並進行介紹與說明。</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2.能觀察校園環境並設計公共藝術。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3.能幫校園公共藝術作品的設計選擇合適的媒材。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1.能觀察到日常生活環境的藝術作品，提升對美的敏銳度和觀察力。</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2.能感受公共藝術作品在環境當中，與人群的互動氛圍和造型美感。</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【環境教育】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環J3 經由環境美學與自然文學了解自然環境的倫理價值。</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65"/>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第十一週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進擊的漫畫藝術</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視1-IV-1 能使用構成要素和形式原理，表達情感與想法。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視3-IV-3 能應用設計思考及藝術知能，因應生活情境尋求解決方案。</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視E-IV-1 色彩理論、造形表現、符號意涵。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視A-IV-1 藝術常識、藝術鑑賞方法。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1.能理解第九藝術的形成特質。</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2.漫畫在生活中除了發行紙本、電子書漫畫外，還有其他藝術設計領域的發展可能。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1.能將漫畫敘事以畫格方式鋪陳。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2.能掌握故事劇情與角色的表情線條、人物造型。</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1.能透過圖文的漫畫和貼圖形式，傳達正向的生活樂趣與故事畫面。</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2.體會漫畫創作的樂趣和價值，發展個人的創作風格，將藝術落實於</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【生涯規劃教育】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涯J3 覺察自己的能力與興趣。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涯J4 了解自己的人格特質與價值觀。</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5"/>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第十二週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進擊的漫畫藝術</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視1-IV-1 能使用構成要素和形式原理，表達情感與想法。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視3-IV-3 能應用設計思考及藝術知能，因應生活情境尋求解決方案。</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視E-IV-1 色彩理論、造形表現、符號意涵。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視A-IV-1 藝術常識、藝術鑑賞方法。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1.能理解第九藝術的形成特質。</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2.漫畫在生活中除了發行紙本、電子書漫畫外，還有其他藝術設計領域的發展可能。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1.能將漫畫敘事以畫格方式鋪陳。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2.能掌握故事劇情與角色的表情線條、人物造型。</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1.能透過圖文的漫畫和貼圖形式，傳達正向的生活樂趣與故事畫面。</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2.體會漫畫創作的樂趣和價值，發展個人的創作風格，將藝術落實於</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【生涯規劃教育】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涯J3 覺察自己的能力與興趣。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涯J4 了解自己的人格特質與價值觀。</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5"/>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第十三週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進擊的漫畫藝術</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視1-IV-1 能使用構成要素和形式原理，表達情感與想法。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視3-IV-3 能應用設計思考及藝術知能，因應生活情境尋求解決方案。</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視E-IV-1 色彩理論、造形表現、符號意涵。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視A-IV-1 藝術常識、藝術鑑賞方法。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1.能理解第九藝術的形成特質。</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2.漫畫在生活中除了發行紙本、電子書漫畫外，還有其他藝術設計領域的發展</w:t>
            </w:r>
            <w:r w:rsidRPr="00094391">
              <w:rPr>
                <w:rFonts w:ascii="標楷體" w:eastAsia="標楷體" w:hAnsi="標楷體" w:cs="新細明體" w:hint="eastAsia"/>
                <w:szCs w:val="20"/>
              </w:rPr>
              <w:lastRenderedPageBreak/>
              <w:t>可能。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1.能將漫畫敘事以畫格方式鋪陳。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2.能掌握故事劇情與角色的表情線條、人物造型。</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1.能透過圖文的漫畫和貼圖形式，傳達正向的生活樂趣與故事畫面。</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2.體會漫畫創作的樂趣和價值，發展個人的創作風格，將藝術落實於</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lastRenderedPageBreak/>
              <w:t>【生涯規劃教育】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涯J3 覺察自己的能力與興趣。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涯J4 了解自己的人格特質與價值觀。</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第十四週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進擊的漫畫藝術</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視1-IV-1 能使用構成要素和形式原理，表達情感與想法。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視3-IV-3 能應用設計思考及藝術知能，因應生活情境尋求解決方案。</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視E-IV-1 色彩理論、造形表現、符號意涵。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視A-IV-1 藝術常識、藝術鑑賞方法。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1.能理解第九藝術的形成特質。</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2.漫畫在生活中除了發行紙本、電子書漫畫外，還有其他藝術設計領域的發展可能。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1.能將漫畫敘事以畫格方式鋪陳。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2.能掌握故事劇情與角色的表情線條、人物造型。</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1.能透過圖文的漫畫和貼圖形式，傳達正向的生活樂趣與故事畫面。</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2.體會漫畫創作的樂趣和價值，發展個人的創作風格，將藝術落實於</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【生涯規劃教育】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涯J3 覺察自己的能力與興趣。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涯J4 了解自己的人格特質與價值觀。</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第十五週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進擊的漫畫藝術</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視1-IV-1 能使用構成要素和形式原理，表達情感與想法。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視2-IV-2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視3-IV-3 能應用設計思考及藝術知能，因應生活情境尋求解決方案。</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視E-IV-1 色彩理論、造形表現、符號意涵。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視A-IV-2 能理解視覺符號的意義，並表達多元的觀點。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視A-IV-1 藝術常識、藝術鑑賞方法。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視P-IV-3 設計思考、生活美感。</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1.能理解第九藝術的形成特質。</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2.漫畫在生活中除了發行紙本、電子書漫畫外，還有其他藝術設計領域的發展可能。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1.能將漫畫敘事以畫格方式鋪陳。</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2.能掌握故事劇情與角色的表情線條、人物造型。</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1.能透過圖文的漫畫和貼圖形式，傳達正向的生活樂趣與故事畫面。</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2.體會漫畫創作的樂趣和價值，發展個人的創作風格，將藝術落實於</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個人生活化的體驗之中。</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【生涯規劃教育】</w:t>
            </w:r>
          </w:p>
          <w:p w:rsidR="005100E5" w:rsidRPr="00094391" w:rsidRDefault="005100E5" w:rsidP="007D5B33">
            <w:pPr>
              <w:spacing w:line="260" w:lineRule="exact"/>
              <w:jc w:val="both"/>
              <w:rPr>
                <w:rFonts w:asciiTheme="majorEastAsia" w:eastAsiaTheme="majorEastAsia" w:hAnsiTheme="majorEastAsia"/>
                <w:bCs/>
                <w:sz w:val="20"/>
                <w:szCs w:val="20"/>
              </w:rPr>
            </w:pPr>
            <w:r w:rsidRPr="00094391">
              <w:rPr>
                <w:rFonts w:ascii="標楷體" w:eastAsia="標楷體" w:hAnsi="標楷體" w:hint="eastAsia"/>
                <w:bCs/>
                <w:szCs w:val="20"/>
              </w:rPr>
              <w:t>涯J3 覺察自己的能力與興趣。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bCs/>
                <w:szCs w:val="20"/>
              </w:rPr>
              <w:t>涯J4 了解自己的人格特質與價值觀。</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5"/>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第十六週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青春的浮光掠影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視1-IV-3 能使用數位及影音媒體，表達創作意念。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視E-IV-3 數位影像、數位媒材。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在地及各族群藝術、全球藝術。</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1.能認識相機的演進與歷史。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2.能認識相機的功能與使用方法。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3.能體會攝影與生活的相關性。</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1.能掌握攝影構圖取景的要訣。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2.能正確的運用攝影器材拍攝。</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1.能鑑賞攝影的作品。</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2.能以攝影美學的習得過程，提升攝影美學創造與鑑賞的能力，並且更進一步的改善自我生活品味。</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【人權教育】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人J1 認識基本人權的意涵，並了解憲法對人權保障的意義。</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0"/>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第十七週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青春的浮光掠影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視1-IV-3 能使用數位及影音媒體，表達創作意念。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視E-IV-3 數位影像、數位媒材。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在地及各族群藝術、全球藝術。</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1.能認識相機的演進與歷史。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2.能認識相機的功能與使用方法。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3.能體會攝影與生活的相關性。</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1.能掌握攝影構圖取景的要訣。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2.能正確的運用攝影器材拍攝。</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1.能鑑賞攝影的作品。</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2.能以攝影美學的習得過程，提升攝影美學創造與鑑賞的能力，並且更進一步的改善自我生活品味。</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【人權教育】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人J1 認識基本人權的意涵，並了解憲法對人權保障的意義。</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5"/>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第十八週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青春的浮光掠影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視1-IV-3 能使用數位及影音媒體，表達創作意念。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視E-IV-3 數位影像、數位媒材。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在地及各族群藝術、全球藝術。</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1.能認識相機的演進與歷史。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2.能認識相機的功能與使用方法。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3.能體會攝影與生活的相關性。</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1.能掌握攝影構圖取景的要訣。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2.能正確的運用攝影器材拍攝。</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lastRenderedPageBreak/>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1.能鑑賞攝影的作品。</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2.能以攝影美學的習得過程，提升攝影美學創造與鑑賞的能力，並且更進一步的改善自我生活品味。</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lastRenderedPageBreak/>
              <w:t>【人權教育】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人J1 認識基本人權的意涵，並了解憲法對人權保障的意義。</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2"/>
          <w:jc w:val="center"/>
        </w:trPr>
        <w:tc>
          <w:tcPr>
            <w:tcW w:w="141" w:type="pct"/>
            <w:vMerge/>
            <w:tcMar>
              <w:top w:w="0" w:type="dxa"/>
              <w:left w:w="28" w:type="dxa"/>
              <w:bottom w:w="0" w:type="dxa"/>
              <w:right w:w="28" w:type="dxa"/>
            </w:tcMar>
            <w:vAlign w:val="center"/>
          </w:tcPr>
          <w:p w:rsidR="005100E5" w:rsidRPr="00287C6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第十九週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青春的浮光掠影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視1-IV-3 能使用數位及影音媒體，表達創作意念。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視E-IV-3 數位影像、數位媒材。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在地及各族群藝術、全球藝術。</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1.能認識相機的演進與歷史。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2.能認識相機的功能與使用方法。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3.能體會攝影與生活的相關性。</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1.能掌握攝影構圖取景的要訣。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2.能正確的運用攝影器材拍攝。</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1.能鑑賞攝影的作品。</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2.能以攝影美學的習得過程，提升攝影美學創造與鑑賞的能力，並且更進一步的改善自我生活品味。</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【人權教育】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人J1 認識基本人權的意涵，並了解憲法對人權保障的意義。</w:t>
            </w:r>
          </w:p>
        </w:tc>
        <w:tc>
          <w:tcPr>
            <w:tcW w:w="415" w:type="pct"/>
            <w:tcMar>
              <w:top w:w="0" w:type="dxa"/>
              <w:left w:w="108" w:type="dxa"/>
              <w:bottom w:w="0" w:type="dxa"/>
              <w:right w:w="108" w:type="dxa"/>
            </w:tcMar>
          </w:tcPr>
          <w:p w:rsidR="005100E5" w:rsidRPr="00F61DC3" w:rsidRDefault="005100E5" w:rsidP="00E479C3">
            <w:pPr>
              <w:spacing w:line="260" w:lineRule="exact"/>
              <w:jc w:val="both"/>
              <w:rPr>
                <w:snapToGrid w:val="0"/>
                <w:color w:val="000000" w:themeColor="text1"/>
                <w:kern w:val="0"/>
                <w:sz w:val="20"/>
                <w:szCs w:val="20"/>
              </w:rPr>
            </w:pPr>
          </w:p>
        </w:tc>
      </w:tr>
      <w:tr w:rsidR="005100E5" w:rsidRPr="003F5D61" w:rsidTr="00D160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24"/>
          <w:jc w:val="center"/>
        </w:trPr>
        <w:tc>
          <w:tcPr>
            <w:tcW w:w="141" w:type="pct"/>
            <w:vMerge/>
            <w:tcMar>
              <w:top w:w="0" w:type="dxa"/>
              <w:left w:w="28" w:type="dxa"/>
              <w:bottom w:w="0" w:type="dxa"/>
              <w:right w:w="28" w:type="dxa"/>
            </w:tcMar>
            <w:vAlign w:val="center"/>
          </w:tcPr>
          <w:p w:rsidR="005100E5" w:rsidRPr="00CF08B5" w:rsidRDefault="005100E5" w:rsidP="00E92A45">
            <w:pPr>
              <w:jc w:val="center"/>
              <w:rPr>
                <w:rFonts w:ascii="標楷體" w:eastAsia="標楷體" w:hAnsi="標楷體" w:cs="新細明體"/>
                <w:color w:val="000000"/>
                <w:kern w:val="0"/>
                <w:szCs w:val="24"/>
              </w:rPr>
            </w:pPr>
          </w:p>
        </w:tc>
        <w:tc>
          <w:tcPr>
            <w:tcW w:w="284" w:type="pct"/>
            <w:vAlign w:val="center"/>
          </w:tcPr>
          <w:p w:rsidR="005100E5" w:rsidRPr="00F61DC3" w:rsidRDefault="005100E5" w:rsidP="00E479C3">
            <w:pPr>
              <w:spacing w:line="260" w:lineRule="exact"/>
              <w:jc w:val="center"/>
              <w:rPr>
                <w:snapToGrid w:val="0"/>
                <w:color w:val="000000" w:themeColor="text1"/>
                <w:kern w:val="0"/>
                <w:sz w:val="20"/>
                <w:szCs w:val="20"/>
              </w:rPr>
            </w:pPr>
            <w:r w:rsidRPr="00F61DC3">
              <w:rPr>
                <w:rFonts w:ascii="標楷體" w:eastAsia="標楷體" w:hAnsi="標楷體" w:hint="eastAsia"/>
                <w:snapToGrid w:val="0"/>
                <w:color w:val="000000" w:themeColor="text1"/>
                <w:kern w:val="0"/>
                <w:szCs w:val="20"/>
              </w:rPr>
              <w:t>第二十週</w:t>
            </w:r>
          </w:p>
        </w:tc>
        <w:tc>
          <w:tcPr>
            <w:tcW w:w="535"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視覺藝術</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青春的浮光掠影</w:t>
            </w:r>
          </w:p>
        </w:tc>
        <w:tc>
          <w:tcPr>
            <w:tcW w:w="850" w:type="pct"/>
            <w:gridSpan w:val="2"/>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視1-IV-2 能使用多元媒材與技法，表現個人或社群的觀點。</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視1-IV-3 能使用數位及影音媒體，表達創作意念。</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視1-IV-4 能透過議題創作，表達對生活環境及社會文化的理解。</w:t>
            </w:r>
          </w:p>
        </w:tc>
        <w:tc>
          <w:tcPr>
            <w:tcW w:w="850" w:type="pct"/>
            <w:gridSpan w:val="2"/>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視E-IV-3 數位影像、數位媒材。</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視A-IV-3 在地及各族群藝術、全球藝術。</w:t>
            </w:r>
          </w:p>
        </w:tc>
        <w:tc>
          <w:tcPr>
            <w:tcW w:w="976"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一、歷程</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1.學生個人在課堂討論與發表的參與度。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2.隨堂表現記錄</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（1）學習熱忱</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（2）小組合作</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（3）創作態度</w:t>
            </w:r>
          </w:p>
          <w:p w:rsidR="005100E5" w:rsidRPr="00094391" w:rsidRDefault="005100E5" w:rsidP="007D5B33">
            <w:pPr>
              <w:spacing w:line="260" w:lineRule="exact"/>
              <w:jc w:val="both"/>
              <w:rPr>
                <w:rFonts w:asciiTheme="majorEastAsia" w:eastAsiaTheme="majorEastAsia" w:hAnsiTheme="majorEastAsia"/>
                <w:sz w:val="20"/>
                <w:szCs w:val="20"/>
              </w:rPr>
            </w:pP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二、總結</w:t>
            </w:r>
            <w:r>
              <w:rPr>
                <w:rFonts w:ascii="標楷體" w:eastAsia="標楷體" w:hAnsi="標楷體" w:cs="新細明體" w:hint="eastAsia"/>
                <w:szCs w:val="20"/>
              </w:rPr>
              <w:t>性評量50%</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知識：</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1.能認識相機的演進與歷史。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2.能認識相機的功能與使用方法。</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3.能體會攝影與生活的相關性。</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技能：</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1.能掌握攝影構圖取景的要訣。</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2.能正確的運用攝影器材拍攝。</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態度：</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1.能鑑賞攝影的作品。</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cs="新細明體" w:hint="eastAsia"/>
                <w:szCs w:val="20"/>
              </w:rPr>
              <w:t>2.能以攝影美學的習得過程，提升攝影美學創造與鑑賞的能力，並且更進一步的改善自我生活品味。</w:t>
            </w:r>
          </w:p>
        </w:tc>
        <w:tc>
          <w:tcPr>
            <w:tcW w:w="949" w:type="pct"/>
            <w:tcMar>
              <w:top w:w="0" w:type="dxa"/>
              <w:left w:w="108" w:type="dxa"/>
              <w:bottom w:w="0" w:type="dxa"/>
              <w:right w:w="108" w:type="dxa"/>
            </w:tcMar>
          </w:tcPr>
          <w:p w:rsidR="005100E5" w:rsidRPr="00094391" w:rsidRDefault="005100E5" w:rsidP="007D5B33">
            <w:pPr>
              <w:spacing w:line="260" w:lineRule="exact"/>
              <w:jc w:val="both"/>
              <w:rPr>
                <w:rFonts w:asciiTheme="majorEastAsia" w:eastAsiaTheme="majorEastAsia" w:hAnsiTheme="majorEastAsia"/>
                <w:b/>
                <w:sz w:val="20"/>
                <w:szCs w:val="20"/>
              </w:rPr>
            </w:pPr>
            <w:r w:rsidRPr="00094391">
              <w:rPr>
                <w:rFonts w:ascii="標楷體" w:eastAsia="標楷體" w:hAnsi="標楷體" w:hint="eastAsia"/>
                <w:b/>
                <w:szCs w:val="20"/>
              </w:rPr>
              <w:t>【人權教育】</w:t>
            </w:r>
          </w:p>
          <w:p w:rsidR="005100E5" w:rsidRPr="00094391" w:rsidRDefault="005100E5" w:rsidP="007D5B33">
            <w:pPr>
              <w:spacing w:line="260" w:lineRule="exact"/>
              <w:jc w:val="both"/>
              <w:rPr>
                <w:rFonts w:asciiTheme="majorEastAsia" w:eastAsiaTheme="majorEastAsia" w:hAnsiTheme="majorEastAsia"/>
                <w:sz w:val="20"/>
                <w:szCs w:val="20"/>
              </w:rPr>
            </w:pPr>
            <w:r w:rsidRPr="00094391">
              <w:rPr>
                <w:rFonts w:ascii="標楷體" w:eastAsia="標楷體" w:hAnsi="標楷體" w:hint="eastAsia"/>
                <w:szCs w:val="20"/>
              </w:rPr>
              <w:t>人J1 認識基本人權的意涵，並了解憲法對人權保障的意義。</w:t>
            </w:r>
          </w:p>
        </w:tc>
        <w:tc>
          <w:tcPr>
            <w:tcW w:w="415" w:type="pct"/>
            <w:tcMar>
              <w:top w:w="0" w:type="dxa"/>
              <w:left w:w="108" w:type="dxa"/>
              <w:bottom w:w="0" w:type="dxa"/>
              <w:right w:w="108" w:type="dxa"/>
            </w:tcMar>
          </w:tcPr>
          <w:p w:rsidR="005100E5" w:rsidRPr="00972B0D" w:rsidRDefault="005100E5" w:rsidP="00E479C3">
            <w:pPr>
              <w:spacing w:line="260" w:lineRule="exact"/>
              <w:jc w:val="both"/>
              <w:rPr>
                <w:snapToGrid w:val="0"/>
                <w:color w:val="000000" w:themeColor="text1"/>
                <w:kern w:val="0"/>
                <w:sz w:val="20"/>
                <w:szCs w:val="20"/>
              </w:rPr>
            </w:pPr>
          </w:p>
        </w:tc>
      </w:tr>
      <w:tr w:rsidR="005100E5" w:rsidRPr="003F5D61" w:rsidTr="00D16087">
        <w:trPr>
          <w:trHeight w:val="720"/>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100E5" w:rsidRPr="00287C65" w:rsidRDefault="005100E5" w:rsidP="005A3165">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教學設施</w:t>
            </w:r>
          </w:p>
          <w:p w:rsidR="005100E5" w:rsidRPr="00287C65" w:rsidRDefault="005100E5" w:rsidP="005A3165">
            <w:pPr>
              <w:widowControl/>
              <w:jc w:val="center"/>
              <w:rPr>
                <w:rFonts w:ascii="標楷體" w:eastAsia="標楷體" w:hAnsi="標楷體" w:cs="新細明體"/>
                <w:kern w:val="0"/>
                <w:szCs w:val="24"/>
              </w:rPr>
            </w:pPr>
            <w:r w:rsidRPr="00287C65">
              <w:rPr>
                <w:rFonts w:ascii="標楷體" w:eastAsia="標楷體" w:hAnsi="標楷體" w:cs="新細明體" w:hint="eastAsia"/>
                <w:color w:val="000000"/>
                <w:kern w:val="0"/>
                <w:szCs w:val="24"/>
              </w:rPr>
              <w:t>設備需求</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100E5" w:rsidRDefault="005100E5" w:rsidP="005A3165">
            <w:pPr>
              <w:jc w:val="both"/>
              <w:rPr>
                <w:rFonts w:ascii="標楷體" w:eastAsia="標楷體" w:hAnsi="標楷體" w:cs="新細明體"/>
                <w:kern w:val="0"/>
                <w:szCs w:val="24"/>
              </w:rPr>
            </w:pPr>
            <w:r>
              <w:rPr>
                <w:rFonts w:ascii="標楷體" w:eastAsia="標楷體" w:hAnsi="標楷體" w:cs="新細明體" w:hint="eastAsia"/>
                <w:kern w:val="0"/>
                <w:szCs w:val="24"/>
              </w:rPr>
              <w:t>1.影音播放設備。</w:t>
            </w:r>
          </w:p>
          <w:p w:rsidR="005100E5" w:rsidRDefault="005100E5" w:rsidP="005A3165">
            <w:pPr>
              <w:jc w:val="both"/>
            </w:pPr>
            <w:r>
              <w:rPr>
                <w:rFonts w:ascii="標楷體" w:eastAsia="標楷體" w:hAnsi="標楷體" w:cs="新細明體" w:hint="eastAsia"/>
                <w:kern w:val="0"/>
                <w:szCs w:val="24"/>
              </w:rPr>
              <w:t>2.電腦投影設備。</w:t>
            </w:r>
          </w:p>
          <w:p w:rsidR="005100E5" w:rsidRDefault="005100E5" w:rsidP="005A3165">
            <w:pPr>
              <w:jc w:val="both"/>
            </w:pPr>
            <w:r>
              <w:rPr>
                <w:rFonts w:ascii="標楷體" w:eastAsia="標楷體" w:hAnsi="標楷體" w:cs="新細明體" w:hint="eastAsia"/>
                <w:kern w:val="0"/>
                <w:szCs w:val="24"/>
              </w:rPr>
              <w:t>3.電腦、手機、相機、資訊設備。</w:t>
            </w:r>
          </w:p>
          <w:p w:rsidR="005100E5" w:rsidRDefault="005100E5" w:rsidP="005A3165">
            <w:pPr>
              <w:jc w:val="both"/>
            </w:pPr>
            <w:r>
              <w:rPr>
                <w:rFonts w:ascii="標楷體" w:eastAsia="標楷體" w:hAnsi="標楷體" w:cs="新細明體" w:hint="eastAsia"/>
                <w:kern w:val="0"/>
                <w:szCs w:val="24"/>
              </w:rPr>
              <w:t>4.能拍照的手機或相機。</w:t>
            </w:r>
          </w:p>
          <w:p w:rsidR="005100E5" w:rsidRDefault="005100E5" w:rsidP="005A3165">
            <w:pPr>
              <w:jc w:val="both"/>
            </w:pPr>
            <w:r>
              <w:rPr>
                <w:rFonts w:ascii="標楷體" w:eastAsia="標楷體" w:hAnsi="標楷體" w:cs="新細明體" w:hint="eastAsia"/>
                <w:kern w:val="0"/>
                <w:szCs w:val="24"/>
              </w:rPr>
              <w:t>5.課程所需資料、圖像與影像資源。</w:t>
            </w:r>
          </w:p>
        </w:tc>
      </w:tr>
      <w:tr w:rsidR="005100E5" w:rsidRPr="003F5D61" w:rsidTr="00D16087">
        <w:trPr>
          <w:trHeight w:val="720"/>
          <w:jc w:val="center"/>
        </w:trPr>
        <w:tc>
          <w:tcPr>
            <w:tcW w:w="425"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100E5" w:rsidRPr="003F5D61" w:rsidRDefault="005100E5" w:rsidP="005A3165">
            <w:pPr>
              <w:widowControl/>
              <w:jc w:val="center"/>
              <w:rPr>
                <w:rFonts w:ascii="新細明體" w:eastAsia="新細明體" w:hAnsi="新細明體" w:cs="新細明體"/>
                <w:kern w:val="0"/>
                <w:szCs w:val="24"/>
              </w:rPr>
            </w:pPr>
            <w:r w:rsidRPr="003F5D61">
              <w:rPr>
                <w:rFonts w:ascii="標楷體" w:eastAsia="標楷體" w:hAnsi="標楷體" w:cs="新細明體" w:hint="eastAsia"/>
                <w:color w:val="000000"/>
                <w:kern w:val="0"/>
                <w:szCs w:val="24"/>
              </w:rPr>
              <w:t>備  註</w:t>
            </w:r>
          </w:p>
        </w:tc>
        <w:tc>
          <w:tcPr>
            <w:tcW w:w="4575" w:type="pct"/>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5100E5" w:rsidRPr="003F5D61" w:rsidRDefault="005100E5" w:rsidP="005A3165">
            <w:pPr>
              <w:widowControl/>
              <w:jc w:val="both"/>
              <w:rPr>
                <w:rFonts w:ascii="新細明體" w:eastAsia="新細明體" w:hAnsi="新細明體" w:cs="新細明體"/>
                <w:kern w:val="0"/>
                <w:szCs w:val="24"/>
              </w:rPr>
            </w:pPr>
          </w:p>
        </w:tc>
      </w:tr>
    </w:tbl>
    <w:p w:rsidR="005D457E" w:rsidRDefault="005D457E"/>
    <w:sectPr w:rsidR="005D457E" w:rsidSect="00EC7C7E">
      <w:pgSz w:w="23814" w:h="16840" w:orient="landscape"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8C3" w:rsidRDefault="007128C3" w:rsidP="00373712">
      <w:r>
        <w:separator/>
      </w:r>
    </w:p>
  </w:endnote>
  <w:endnote w:type="continuationSeparator" w:id="0">
    <w:p w:rsidR="007128C3" w:rsidRDefault="007128C3" w:rsidP="0037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8C3" w:rsidRDefault="007128C3" w:rsidP="00373712">
      <w:r>
        <w:separator/>
      </w:r>
    </w:p>
  </w:footnote>
  <w:footnote w:type="continuationSeparator" w:id="0">
    <w:p w:rsidR="007128C3" w:rsidRDefault="007128C3" w:rsidP="003737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5D61"/>
    <w:rsid w:val="00065064"/>
    <w:rsid w:val="00074443"/>
    <w:rsid w:val="00075824"/>
    <w:rsid w:val="000A19B5"/>
    <w:rsid w:val="00111733"/>
    <w:rsid w:val="00134FB0"/>
    <w:rsid w:val="001372CB"/>
    <w:rsid w:val="00145A15"/>
    <w:rsid w:val="001D5143"/>
    <w:rsid w:val="001E2334"/>
    <w:rsid w:val="00204A20"/>
    <w:rsid w:val="00262337"/>
    <w:rsid w:val="00287C65"/>
    <w:rsid w:val="00294748"/>
    <w:rsid w:val="002B6B61"/>
    <w:rsid w:val="002C1B53"/>
    <w:rsid w:val="002C6451"/>
    <w:rsid w:val="002D470E"/>
    <w:rsid w:val="00302E0D"/>
    <w:rsid w:val="0031046A"/>
    <w:rsid w:val="00373712"/>
    <w:rsid w:val="003F5D61"/>
    <w:rsid w:val="00480AEB"/>
    <w:rsid w:val="004920A6"/>
    <w:rsid w:val="004C29F9"/>
    <w:rsid w:val="004D54F7"/>
    <w:rsid w:val="004E6194"/>
    <w:rsid w:val="004F1081"/>
    <w:rsid w:val="00501F72"/>
    <w:rsid w:val="005100E5"/>
    <w:rsid w:val="005151D1"/>
    <w:rsid w:val="00522E75"/>
    <w:rsid w:val="00533EA8"/>
    <w:rsid w:val="005A3165"/>
    <w:rsid w:val="005D457E"/>
    <w:rsid w:val="006024C7"/>
    <w:rsid w:val="00612FA3"/>
    <w:rsid w:val="00616248"/>
    <w:rsid w:val="0064501C"/>
    <w:rsid w:val="00662E76"/>
    <w:rsid w:val="00667ADB"/>
    <w:rsid w:val="006C57AD"/>
    <w:rsid w:val="006D78E7"/>
    <w:rsid w:val="007128C3"/>
    <w:rsid w:val="007476AA"/>
    <w:rsid w:val="00763EDD"/>
    <w:rsid w:val="00791126"/>
    <w:rsid w:val="007E6FD3"/>
    <w:rsid w:val="007F219C"/>
    <w:rsid w:val="008363F2"/>
    <w:rsid w:val="0084748E"/>
    <w:rsid w:val="008F30D7"/>
    <w:rsid w:val="00972911"/>
    <w:rsid w:val="00972B0D"/>
    <w:rsid w:val="009B4A79"/>
    <w:rsid w:val="00A074E2"/>
    <w:rsid w:val="00A15C7E"/>
    <w:rsid w:val="00A3591B"/>
    <w:rsid w:val="00B20D1A"/>
    <w:rsid w:val="00B35E43"/>
    <w:rsid w:val="00BA7403"/>
    <w:rsid w:val="00BB504C"/>
    <w:rsid w:val="00C6624F"/>
    <w:rsid w:val="00CD2426"/>
    <w:rsid w:val="00CF08B5"/>
    <w:rsid w:val="00CF3B58"/>
    <w:rsid w:val="00D16087"/>
    <w:rsid w:val="00D46AAB"/>
    <w:rsid w:val="00D4782D"/>
    <w:rsid w:val="00D941A6"/>
    <w:rsid w:val="00DB3AC1"/>
    <w:rsid w:val="00DB4F66"/>
    <w:rsid w:val="00DD48E7"/>
    <w:rsid w:val="00E2697D"/>
    <w:rsid w:val="00E479C3"/>
    <w:rsid w:val="00E543EA"/>
    <w:rsid w:val="00E92A45"/>
    <w:rsid w:val="00EC5A05"/>
    <w:rsid w:val="00EC6CC8"/>
    <w:rsid w:val="00EC7C7E"/>
    <w:rsid w:val="00EE65BC"/>
    <w:rsid w:val="00F665FC"/>
    <w:rsid w:val="00FF006D"/>
    <w:rsid w:val="00FF2F8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8B4F1"/>
  <w15:docId w15:val="{F6FA996F-AA73-40A3-B671-3B9715E6B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3712"/>
    <w:pPr>
      <w:tabs>
        <w:tab w:val="center" w:pos="4153"/>
        <w:tab w:val="right" w:pos="8306"/>
      </w:tabs>
      <w:snapToGrid w:val="0"/>
    </w:pPr>
    <w:rPr>
      <w:sz w:val="20"/>
      <w:szCs w:val="20"/>
    </w:rPr>
  </w:style>
  <w:style w:type="character" w:customStyle="1" w:styleId="a4">
    <w:name w:val="頁首 字元"/>
    <w:basedOn w:val="a0"/>
    <w:link w:val="a3"/>
    <w:uiPriority w:val="99"/>
    <w:rsid w:val="00373712"/>
    <w:rPr>
      <w:sz w:val="20"/>
      <w:szCs w:val="20"/>
    </w:rPr>
  </w:style>
  <w:style w:type="paragraph" w:styleId="a5">
    <w:name w:val="footer"/>
    <w:basedOn w:val="a"/>
    <w:link w:val="a6"/>
    <w:uiPriority w:val="99"/>
    <w:unhideWhenUsed/>
    <w:rsid w:val="00373712"/>
    <w:pPr>
      <w:tabs>
        <w:tab w:val="center" w:pos="4153"/>
        <w:tab w:val="right" w:pos="8306"/>
      </w:tabs>
      <w:snapToGrid w:val="0"/>
    </w:pPr>
    <w:rPr>
      <w:sz w:val="20"/>
      <w:szCs w:val="20"/>
    </w:rPr>
  </w:style>
  <w:style w:type="character" w:customStyle="1" w:styleId="a6">
    <w:name w:val="頁尾 字元"/>
    <w:basedOn w:val="a0"/>
    <w:link w:val="a5"/>
    <w:uiPriority w:val="99"/>
    <w:rsid w:val="0037371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74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E5D7E-184A-40E6-B143-D50192EFC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3159</Words>
  <Characters>18011</Characters>
  <Application>Microsoft Office Word</Application>
  <DocSecurity>0</DocSecurity>
  <Lines>150</Lines>
  <Paragraphs>42</Paragraphs>
  <ScaleCrop>false</ScaleCrop>
  <Company/>
  <LinksUpToDate>false</LinksUpToDate>
  <CharactersWithSpaces>21128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Emotion</cp:lastModifiedBy>
  <cp:revision>50</cp:revision>
  <dcterms:created xsi:type="dcterms:W3CDTF">2021-03-19T05:39:00Z</dcterms:created>
  <dcterms:modified xsi:type="dcterms:W3CDTF">2026-04-20T02:48:00Z</dcterms:modified>
</cp:coreProperties>
</file>