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13F" w:rsidRPr="001B348B" w:rsidRDefault="00EE413F" w:rsidP="00EE413F">
      <w:pPr>
        <w:widowControl/>
        <w:spacing w:line="360" w:lineRule="auto"/>
        <w:ind w:left="482"/>
        <w:jc w:val="center"/>
        <w:rPr>
          <w:rFonts w:ascii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6E2F9B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21245" w:type="dxa"/>
        <w:jc w:val="center"/>
        <w:tblLayout w:type="fixed"/>
        <w:tblLook w:val="0000" w:firstRow="0" w:lastRow="0" w:firstColumn="0" w:lastColumn="0" w:noHBand="0" w:noVBand="0"/>
      </w:tblPr>
      <w:tblGrid>
        <w:gridCol w:w="829"/>
        <w:gridCol w:w="1476"/>
        <w:gridCol w:w="1821"/>
        <w:gridCol w:w="6075"/>
        <w:gridCol w:w="1752"/>
        <w:gridCol w:w="2663"/>
        <w:gridCol w:w="1843"/>
        <w:gridCol w:w="3260"/>
        <w:gridCol w:w="1526"/>
      </w:tblGrid>
      <w:tr w:rsidR="00EE413F" w:rsidTr="00A77F7A">
        <w:trPr>
          <w:trHeight w:val="614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413F" w:rsidRDefault="00EE413F" w:rsidP="00EE413F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18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13F" w:rsidRPr="000234B7" w:rsidRDefault="00EE413F" w:rsidP="00EE413F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/>
              </w:rPr>
              <w:t>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EE413F" w:rsidRPr="00B10326" w:rsidRDefault="00EE413F" w:rsidP="00EE413F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5A2CD5" w:rsidTr="00A77F7A">
        <w:trPr>
          <w:trHeight w:val="641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18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Times New Roman"/>
                <w:color w:val="000000"/>
              </w:rPr>
              <w:t>7</w:t>
            </w:r>
            <w:r>
              <w:rPr>
                <w:rFonts w:ascii="標楷體" w:eastAsia="標楷體" w:hAnsi="標楷體" w:cs="標楷體"/>
                <w:color w:val="000000"/>
              </w:rPr>
              <w:t>年級  □</w:t>
            </w:r>
            <w:r>
              <w:rPr>
                <w:rFonts w:ascii="標楷體" w:eastAsia="標楷體" w:hAnsi="標楷體" w:cs="Times New Roman"/>
                <w:color w:val="000000"/>
              </w:rPr>
              <w:t>8</w:t>
            </w:r>
            <w:r>
              <w:rPr>
                <w:rFonts w:ascii="標楷體" w:eastAsia="標楷體" w:hAnsi="標楷體" w:cs="標楷體"/>
                <w:color w:val="000000"/>
              </w:rPr>
              <w:t>年級 □</w:t>
            </w:r>
            <w:r>
              <w:rPr>
                <w:rFonts w:ascii="標楷體" w:eastAsia="標楷體" w:hAnsi="標楷體" w:cs="Times New Roman"/>
                <w:color w:val="000000"/>
              </w:rPr>
              <w:t>9</w:t>
            </w:r>
            <w:r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:rsidR="005A2CD5" w:rsidRDefault="005A2CD5">
            <w:pPr>
              <w:spacing w:line="396" w:lineRule="auto"/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 xml:space="preserve">上學期 </w:t>
            </w:r>
            <w:r w:rsidR="002E4B12" w:rsidRPr="002E4B12">
              <w:rPr>
                <w:rFonts w:ascii="標楷體" w:eastAsia="標楷體" w:hAnsi="標楷體" w:cs="標楷體" w:hint="eastAsia"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 xml:space="preserve">下學期 </w:t>
            </w:r>
          </w:p>
        </w:tc>
      </w:tr>
      <w:tr w:rsidR="005A2CD5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7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選用教科書: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  真平  版           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</w:t>
            </w:r>
          </w:p>
          <w:p w:rsidR="005A2CD5" w:rsidRDefault="005A2CD5">
            <w:pPr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□自編教材  (經課發會通過)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uppressAutoHyphens w:val="0"/>
              <w:snapToGrid w:val="0"/>
              <w:rPr>
                <w:rFonts w:ascii="標楷體" w:eastAsia="標楷體" w:hAnsi="標楷體" w:cs="標楷體"/>
                <w:szCs w:val="24"/>
              </w:rPr>
            </w:pPr>
          </w:p>
          <w:p w:rsidR="005A2CD5" w:rsidRDefault="005A2CD5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9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uppressAutoHyphens w:val="0"/>
              <w:snapToGrid w:val="0"/>
              <w:rPr>
                <w:rFonts w:ascii="標楷體" w:eastAsia="標楷體" w:hAnsi="標楷體" w:cs="標楷體"/>
                <w:szCs w:val="24"/>
              </w:rPr>
            </w:pPr>
          </w:p>
          <w:p w:rsidR="005A2CD5" w:rsidRDefault="005A2CD5">
            <w:pPr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學期內每週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  1</w:t>
            </w:r>
            <w:r w:rsidR="008F5041">
              <w:rPr>
                <w:rFonts w:ascii="標楷體" w:eastAsia="標楷體" w:hAnsi="標楷體" w:cs="標楷體" w:hint="eastAsia"/>
                <w:color w:val="000000"/>
                <w:u w:val="single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</w:rPr>
              <w:t>節</w:t>
            </w:r>
          </w:p>
        </w:tc>
      </w:tr>
      <w:tr w:rsidR="005A2CD5" w:rsidTr="00A77F7A">
        <w:tblPrEx>
          <w:tblCellMar>
            <w:left w:w="57" w:type="dxa"/>
            <w:right w:w="0" w:type="dxa"/>
          </w:tblCellMar>
        </w:tblPrEx>
        <w:trPr>
          <w:trHeight w:val="556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AF4" w:rsidRPr="005E5AF4" w:rsidRDefault="005E5AF4" w:rsidP="005E5AF4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5E5AF4">
              <w:rPr>
                <w:rFonts w:ascii="標楷體" w:eastAsia="標楷體" w:hAnsi="標楷體" w:cs="DFYuanStd-W3" w:hint="eastAsia"/>
                <w:kern w:val="0"/>
                <w:szCs w:val="24"/>
              </w:rPr>
              <w:t>閩-J-A1拓展閩南語文之學習內容，並能透過選擇、分析與運用，感知其精神與文化特色，以增進自我了解。</w:t>
            </w:r>
          </w:p>
          <w:p w:rsidR="005E5AF4" w:rsidRPr="005E5AF4" w:rsidRDefault="005E5AF4" w:rsidP="005E5AF4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5E5AF4">
              <w:rPr>
                <w:rFonts w:ascii="標楷體" w:eastAsia="標楷體" w:hAnsi="標楷體" w:cs="DFYuanStd-W3" w:hint="eastAsia"/>
                <w:kern w:val="0"/>
                <w:szCs w:val="24"/>
              </w:rPr>
              <w:t>閩-J-A2具備理解情境全貌，並做獨立思考與分析的知能，運用適當的策略處理解決生活及生命議題。</w:t>
            </w:r>
          </w:p>
          <w:p w:rsidR="005E5AF4" w:rsidRPr="005E5AF4" w:rsidRDefault="005E5AF4" w:rsidP="005E5AF4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5E5AF4">
              <w:rPr>
                <w:rFonts w:ascii="標楷體" w:eastAsia="標楷體" w:hAnsi="標楷體" w:cs="DFYuanStd-W3" w:hint="eastAsia"/>
                <w:kern w:val="0"/>
                <w:szCs w:val="24"/>
              </w:rPr>
              <w:t>閩-J-A3具備閩南語文探索與發展多元專業知能之素養，進而提升規劃與執行能力，並激發創新應變之潛能。</w:t>
            </w:r>
          </w:p>
          <w:p w:rsidR="005E5AF4" w:rsidRPr="005E5AF4" w:rsidRDefault="005E5AF4" w:rsidP="005E5AF4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5E5AF4">
              <w:rPr>
                <w:rFonts w:ascii="標楷體" w:eastAsia="標楷體" w:hAnsi="標楷體" w:cs="DFYuanStd-W3" w:hint="eastAsia"/>
                <w:kern w:val="0"/>
                <w:szCs w:val="24"/>
              </w:rPr>
              <w:t>閩-J-B1具備運用閩南語文表情達意的能力，並能以同理心與他人溝通互動，以運用於家庭、學校與社區之中。</w:t>
            </w:r>
          </w:p>
          <w:p w:rsidR="005E5AF4" w:rsidRPr="005E5AF4" w:rsidRDefault="005E5AF4" w:rsidP="005E5AF4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5E5AF4">
              <w:rPr>
                <w:rFonts w:ascii="標楷體" w:eastAsia="標楷體" w:hAnsi="標楷體" w:cs="DFYuanStd-W3" w:hint="eastAsia"/>
                <w:kern w:val="0"/>
                <w:szCs w:val="24"/>
              </w:rPr>
              <w:t>閩-J-B2透過資訊及檢索工具，蒐集、整理閩南語文資料，並能分析明辨資訊的正確性，重視資訊倫理，以提升媒體識讀能力。</w:t>
            </w:r>
          </w:p>
          <w:p w:rsidR="005E5AF4" w:rsidRPr="005E5AF4" w:rsidRDefault="005E5AF4" w:rsidP="005E5AF4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5E5AF4">
              <w:rPr>
                <w:rFonts w:ascii="標楷體" w:eastAsia="標楷體" w:hAnsi="標楷體" w:cs="DFYuanStd-W3" w:hint="eastAsia"/>
                <w:kern w:val="0"/>
                <w:szCs w:val="24"/>
              </w:rPr>
              <w:t>閩-J-C1透過閩南語文的學習，具備成為社會公民的意識與責任感，並能關注社會問題與自然生態，主動參與社區活動。</w:t>
            </w:r>
          </w:p>
          <w:p w:rsidR="005E5AF4" w:rsidRPr="005E5AF4" w:rsidRDefault="005E5AF4" w:rsidP="005E5AF4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5E5AF4">
              <w:rPr>
                <w:rFonts w:ascii="標楷體" w:eastAsia="標楷體" w:hAnsi="標楷體" w:cs="DFYuanStd-W3" w:hint="eastAsia"/>
                <w:kern w:val="0"/>
                <w:szCs w:val="24"/>
              </w:rPr>
              <w:t>閩-J-C2具備利他與合群的知能與態度，並培育相互合作及與人和諧互動的素養。</w:t>
            </w:r>
          </w:p>
          <w:p w:rsidR="005A2CD5" w:rsidRDefault="005E5AF4" w:rsidP="005E5AF4">
            <w:pPr>
              <w:autoSpaceDE w:val="0"/>
              <w:contextualSpacing/>
            </w:pPr>
            <w:r w:rsidRPr="005E5AF4">
              <w:rPr>
                <w:rFonts w:ascii="標楷體" w:eastAsia="標楷體" w:hAnsi="標楷體" w:cs="DFYuanStd-W3" w:hint="eastAsia"/>
                <w:kern w:val="0"/>
                <w:szCs w:val="24"/>
              </w:rPr>
              <w:t>閩-J-C3透過閩南語文的學習，培養對自我文化的認同，具備順應社會發展、尊重多元文化、關心國際事務之素養</w:t>
            </w:r>
          </w:p>
        </w:tc>
      </w:tr>
      <w:tr w:rsidR="005A2CD5" w:rsidTr="00A77F7A">
        <w:tblPrEx>
          <w:tblCellMar>
            <w:left w:w="57" w:type="dxa"/>
            <w:right w:w="0" w:type="dxa"/>
          </w:tblCellMar>
        </w:tblPrEx>
        <w:trPr>
          <w:trHeight w:val="429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jc w:val="center"/>
            </w:pPr>
            <w:r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1.能理解並思辨課文內容，並使用閩南語闡述大意，表達想法、情感，進行價值判斷。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2.能正確念讀本課新詞，明瞭其意義，並運用於日常生活中。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3.能從課程中認知閩南語一詞多義的現象。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4.能分辨韻母的漳泉對比方音差，並養成尊重各地方音差的習慣。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5.能認識韻母及聲母並正確拼讀。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6.能運用網路資源學習閩南語、查詢相關資料，並將所學實際使用在生活中。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7.能從課程中領略到正確的表達使用閩南語用字的重要，並學會用閩南語進行溝通。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8.能從課程中了解「百善孝為先」的道理。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9.能從課程中體會處處留心皆學問的道理，並學會用閩南語適切形容。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10.能認識不同形容詞的閩南語說法，並能練習造句。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11.能了解閩南語特殊用語和華語不同之處，並能發覺閩南語之美。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12.能培養探索、熱愛閩南語的興趣與態度，並養成主動學習的習慣。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13.能使用閩南語聆聽、說話、標音、閱讀、寫作的基本能力，並能在日常生活中靈活運用、表情達意。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14.能與同儕合作學習，運用閩南語彼此對話、共同討論，培養在日常生活使用閩南語的習慣。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15.能應用閩南語從事思考、溝通、討論、欣賞和解決問題的能力。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16.能應用閩南語學習知識、擴充生活經驗、認識多元文化，以因應現代化社會的需求。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17.能透過「咧講啥物」單元內「苳蒿是拍某菜」的對話，分辨「性別平權」的重要性。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18.能從主人家盡心呈現的美食，探討台灣美食的滋味。</w:t>
            </w:r>
          </w:p>
          <w:p w:rsidR="005E5AF4" w:rsidRPr="005E5AF4" w:rsidRDefault="005E5AF4" w:rsidP="005E5AF4">
            <w:pPr>
              <w:contextualSpacing/>
              <w:rPr>
                <w:rFonts w:ascii="標楷體" w:eastAsia="標楷體" w:hAnsi="標楷體" w:cs="標楷體"/>
              </w:rPr>
            </w:pPr>
            <w:r w:rsidRPr="005E5AF4">
              <w:rPr>
                <w:rFonts w:ascii="標楷體" w:eastAsia="標楷體" w:hAnsi="標楷體" w:cs="標楷體" w:hint="eastAsia"/>
              </w:rPr>
              <w:t>19.能夠複習本學期所學的課文、語詞與句型。</w:t>
            </w:r>
          </w:p>
          <w:p w:rsidR="005A2CD5" w:rsidRPr="00D67320" w:rsidRDefault="005E5AF4" w:rsidP="005E5AF4">
            <w:pPr>
              <w:contextualSpacing/>
            </w:pPr>
            <w:r w:rsidRPr="005E5AF4">
              <w:rPr>
                <w:rFonts w:ascii="標楷體" w:eastAsia="標楷體" w:hAnsi="標楷體" w:cs="標楷體" w:hint="eastAsia"/>
              </w:rPr>
              <w:t>20.能依照課程內容進行練習，並融入於團體活動中。</w:t>
            </w:r>
          </w:p>
        </w:tc>
      </w:tr>
      <w:tr w:rsidR="005A2CD5" w:rsidTr="00A77F7A">
        <w:tblPrEx>
          <w:tblCellMar>
            <w:left w:w="0" w:type="dxa"/>
            <w:right w:w="0" w:type="dxa"/>
          </w:tblCellMar>
        </w:tblPrEx>
        <w:trPr>
          <w:trHeight w:val="505"/>
          <w:jc w:val="center"/>
        </w:trPr>
        <w:tc>
          <w:tcPr>
            <w:tcW w:w="23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5A2CD5" w:rsidRDefault="005A2CD5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週次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單元/主題名稱</w:t>
            </w:r>
          </w:p>
          <w:p w:rsidR="005A2CD5" w:rsidRDefault="005A2CD5">
            <w:pPr>
              <w:spacing w:line="276" w:lineRule="auto"/>
              <w:jc w:val="both"/>
            </w:pPr>
            <w:r>
              <w:rPr>
                <w:rFonts w:ascii="標楷體" w:eastAsia="標楷體" w:hAnsi="標楷體" w:cs="新細明體"/>
                <w:color w:val="000000"/>
                <w:sz w:val="16"/>
                <w:szCs w:val="16"/>
              </w:rPr>
              <w:t>可分單元合併數週整合敘寫或依各週次進度敘寫。</w:t>
            </w:r>
          </w:p>
        </w:tc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評量方法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跨領域/科目協同教學</w:t>
            </w:r>
          </w:p>
        </w:tc>
      </w:tr>
      <w:tr w:rsidR="005A2CD5" w:rsidTr="00407F9B">
        <w:tblPrEx>
          <w:tblCellMar>
            <w:left w:w="0" w:type="dxa"/>
            <w:right w:w="0" w:type="dxa"/>
          </w:tblCellMar>
        </w:tblPrEx>
        <w:trPr>
          <w:trHeight w:val="697"/>
          <w:jc w:val="center"/>
        </w:trPr>
        <w:tc>
          <w:tcPr>
            <w:tcW w:w="23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 w:rsidP="00D67320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學習表現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 w:rsidP="00D67320">
            <w:pPr>
              <w:spacing w:line="396" w:lineRule="auto"/>
              <w:jc w:val="center"/>
            </w:pPr>
            <w:bookmarkStart w:id="1" w:name="_heading=h.30j0zll"/>
            <w:bookmarkEnd w:id="1"/>
            <w:r>
              <w:rPr>
                <w:rFonts w:ascii="標楷體" w:eastAsia="標楷體" w:hAnsi="標楷體" w:cs="標楷體"/>
                <w:color w:val="000000"/>
              </w:rPr>
              <w:t>學習內容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CD5" w:rsidRDefault="005A2CD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989"/>
          <w:jc w:val="center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96" w:lineRule="auto"/>
              <w:jc w:val="center"/>
            </w:pPr>
            <w:r>
              <w:rPr>
                <w:rFonts w:ascii="標楷體" w:eastAsia="標楷體" w:hAnsi="標楷體" w:cs="Gungsuh"/>
                <w:color w:val="000000"/>
              </w:rPr>
              <w:lastRenderedPageBreak/>
              <w:t>第</w:t>
            </w:r>
          </w:p>
          <w:p w:rsidR="002E4B12" w:rsidRDefault="002E4B12" w:rsidP="002E4B12">
            <w:pPr>
              <w:spacing w:line="396" w:lineRule="auto"/>
              <w:jc w:val="center"/>
            </w:pPr>
            <w:r>
              <w:rPr>
                <w:rFonts w:ascii="標楷體" w:eastAsia="標楷體" w:hAnsi="標楷體" w:cs="Gungsuh"/>
                <w:color w:val="000000"/>
              </w:rPr>
              <w:t>一</w:t>
            </w:r>
          </w:p>
          <w:p w:rsidR="002E4B12" w:rsidRDefault="002E4B12" w:rsidP="002E4B12">
            <w:pPr>
              <w:spacing w:line="396" w:lineRule="auto"/>
              <w:jc w:val="center"/>
            </w:pPr>
            <w:r>
              <w:rPr>
                <w:rFonts w:ascii="標楷體" w:eastAsia="標楷體" w:hAnsi="標楷體" w:cs="Gungsuh"/>
                <w:color w:val="000000"/>
              </w:rPr>
              <w:t>學</w:t>
            </w:r>
          </w:p>
          <w:p w:rsidR="002E4B12" w:rsidRDefault="002E4B12" w:rsidP="002E4B12">
            <w:pPr>
              <w:spacing w:line="396" w:lineRule="auto"/>
              <w:jc w:val="center"/>
            </w:pPr>
            <w:r>
              <w:rPr>
                <w:rFonts w:ascii="標楷體" w:eastAsia="標楷體" w:hAnsi="標楷體" w:cs="Gungsuh"/>
                <w:color w:val="000000"/>
              </w:rPr>
              <w:t>期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Gungsuh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Gungsuh"/>
                <w:color w:val="000000"/>
              </w:rPr>
              <w:t>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1-Ⅳ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bookmarkStart w:id="2" w:name="_Hlk162275433"/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  <w:bookmarkEnd w:id="2"/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bookmarkStart w:id="3" w:name="_Hlk162275442"/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  <w:bookmarkEnd w:id="3"/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>-1</w:t>
            </w:r>
            <w:bookmarkStart w:id="4" w:name="_Hlk162275450"/>
            <w:r w:rsidRPr="00F56D6D">
              <w:rPr>
                <w:rFonts w:ascii="標楷體" w:eastAsia="標楷體" w:hAnsi="標楷體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  <w:bookmarkEnd w:id="4"/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#2-IV-5</w:t>
            </w:r>
            <w:bookmarkStart w:id="5" w:name="_Hlk162275458"/>
            <w:r w:rsidRPr="00F56D6D">
              <w:rPr>
                <w:rFonts w:ascii="標楷體" w:eastAsia="標楷體" w:hAnsi="標楷體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能以閩南語口語表達對其他國家、語言及文化的認識與尊重。</w:t>
            </w:r>
            <w:bookmarkEnd w:id="5"/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>-1</w:t>
            </w:r>
            <w:bookmarkStart w:id="6" w:name="_Hlk162275526"/>
            <w:r w:rsidRPr="00F56D6D">
              <w:rPr>
                <w:rFonts w:ascii="標楷體" w:eastAsia="標楷體" w:hAnsi="標楷體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  <w:bookmarkEnd w:id="6"/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應用文體。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3.口語評量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="002E4B12" w:rsidRPr="00F56D6D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品J7 同理分享與多元接納。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989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96" w:lineRule="auto"/>
              <w:jc w:val="center"/>
              <w:rPr>
                <w:rFonts w:ascii="標楷體" w:eastAsia="標楷體" w:hAnsi="標楷體" w:cs="Gungsuh"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  <w:rPr>
                <w:rFonts w:ascii="標楷體" w:eastAsia="標楷體" w:hAnsi="標楷體" w:cs="Gungsuh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1-Ⅳ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 xml:space="preserve">#2-IV-5 </w:t>
            </w:r>
            <w:r w:rsidRPr="00F56D6D">
              <w:rPr>
                <w:rFonts w:ascii="標楷體" w:eastAsia="標楷體" w:hAnsi="標楷體" w:hint="eastAsia"/>
              </w:rPr>
              <w:t>能以閩南語口語表達對其他國家、語言及文化的認識與尊重。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應用文體。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3.口語評量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品J7 同理分享與多元接納。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323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新細明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>
              <w:rPr>
                <w:rFonts w:ascii="標楷體" w:eastAsia="標楷體" w:hAnsi="標楷體" w:cs="Gungsuh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3</w:t>
            </w:r>
            <w:r>
              <w:rPr>
                <w:rFonts w:ascii="標楷體" w:eastAsia="標楷體" w:hAnsi="標楷體" w:cs="Gungsuh"/>
                <w:color w:val="000000"/>
              </w:rPr>
              <w:t>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1.多元評量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3.聽寫評量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品J7 同理分享與多元接納。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第4週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>-2</w:t>
            </w:r>
            <w:bookmarkStart w:id="7" w:name="_Hlk162275497"/>
            <w:r w:rsidRPr="00F56D6D">
              <w:rPr>
                <w:rFonts w:ascii="標楷體" w:eastAsia="標楷體" w:hAnsi="標楷體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  <w:bookmarkEnd w:id="7"/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>-3</w:t>
            </w:r>
            <w:bookmarkStart w:id="8" w:name="_Hlk162275503"/>
            <w:r w:rsidRPr="00F56D6D">
              <w:rPr>
                <w:rFonts w:ascii="標楷體" w:eastAsia="標楷體" w:hAnsi="標楷體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  <w:bookmarkEnd w:id="8"/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Bb-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俗諺典故。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1.多元評量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2.聽寫評量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品J7 同理分享與多元接納。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第5週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-5 </w:t>
            </w:r>
            <w:r w:rsidRPr="00F56D6D">
              <w:rPr>
                <w:rFonts w:ascii="標楷體" w:eastAsia="標楷體" w:hAnsi="標楷體" w:hint="eastAsia"/>
              </w:rPr>
              <w:t>能聽辨閩南語方音與語詞的差異性，並培養多元文化的精神。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方音差異。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應用文體。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品J7 同理分享與多元接納。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第6週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lastRenderedPageBreak/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lastRenderedPageBreak/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品J7 同理分享與多元接納。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第7週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一、咱來學母語2.啥？閩南語嘛有「火星文」</w:t>
            </w:r>
          </w:p>
          <w:p w:rsidR="002E4B12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！</w:t>
            </w:r>
          </w:p>
          <w:p w:rsidR="0095718B" w:rsidRPr="00F56D6D" w:rsidRDefault="0095718B" w:rsidP="00F56D6D">
            <w:pPr>
              <w:rPr>
                <w:rFonts w:ascii="標楷體" w:eastAsia="標楷體" w:hAnsi="標楷體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07792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應用文體。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多J1 珍惜並維護我族文化。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第8週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一、咱來學母語2.啥？閩南語嘛有「火星文」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！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多J1 珍惜並維護我族文化。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第9週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一、咱來學母語2.啥？閩南語嘛有「火星文」！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多J1 珍惜並維護我族文化。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第10週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一、咱來學母語2.啥？閩南語嘛</w:t>
            </w:r>
            <w:r w:rsidRPr="00F56D6D">
              <w:rPr>
                <w:rFonts w:ascii="標楷體" w:eastAsia="標楷體" w:hAnsi="標楷體"/>
              </w:rPr>
              <w:lastRenderedPageBreak/>
              <w:t>有「火星文」！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lastRenderedPageBreak/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lastRenderedPageBreak/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-5 </w:t>
            </w:r>
            <w:r w:rsidRPr="00F56D6D">
              <w:rPr>
                <w:rFonts w:ascii="標楷體" w:eastAsia="標楷體" w:hAnsi="標楷體" w:hint="eastAsia"/>
              </w:rPr>
              <w:t>能聽辨閩南語方音與語詞的差異性，並培養多元文化的精神。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方音差異。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Bb-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俗諺典故。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lastRenderedPageBreak/>
              <w:t>3.口語評量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多J1 珍惜並維護我族文化。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第11週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一、咱來學母語2.啥？閩南語嘛有「火星文！」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應用文體。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多J1 珍惜並維護我族文化。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第12週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一、咱來學母語2.啥？閩南語嘛有「火星文！」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-5 </w:t>
            </w:r>
            <w:r w:rsidRPr="00F56D6D">
              <w:rPr>
                <w:rFonts w:ascii="標楷體" w:eastAsia="標楷體" w:hAnsi="標楷體" w:hint="eastAsia"/>
              </w:rPr>
              <w:t>能聽辨閩南語方音與語詞的差異性，並培養多元文化的精神。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多J1 珍惜並維護我族文化。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第13週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語文天地</w:t>
            </w:r>
            <w:r w:rsidRPr="00F56D6D">
              <w:rPr>
                <w:rFonts w:ascii="標楷體" w:eastAsia="標楷體" w:hAnsi="標楷體" w:hint="eastAsia"/>
              </w:rPr>
              <w:t>(</w:t>
            </w:r>
            <w:r w:rsidRPr="00F56D6D">
              <w:rPr>
                <w:rFonts w:ascii="標楷體" w:eastAsia="標楷體" w:hAnsi="標楷體"/>
              </w:rPr>
              <w:t>一</w:t>
            </w:r>
            <w:r w:rsidRPr="00F56D6D">
              <w:rPr>
                <w:rFonts w:ascii="標楷體" w:eastAsia="標楷體" w:hAnsi="標楷體" w:hint="eastAsia"/>
              </w:rPr>
              <w:t>)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按怎使用教育部《臺灣閩南語常用詞辭典》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2.實作評量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第14週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語文天地</w:t>
            </w:r>
            <w:r w:rsidRPr="00F56D6D">
              <w:rPr>
                <w:rFonts w:ascii="標楷體" w:eastAsia="標楷體" w:hAnsi="標楷體" w:hint="eastAsia"/>
              </w:rPr>
              <w:t>(</w:t>
            </w:r>
            <w:r w:rsidRPr="00F56D6D">
              <w:rPr>
                <w:rFonts w:ascii="標楷體" w:eastAsia="標楷體" w:hAnsi="標楷體"/>
              </w:rPr>
              <w:t>一</w:t>
            </w:r>
            <w:r w:rsidRPr="00F56D6D">
              <w:rPr>
                <w:rFonts w:ascii="標楷體" w:eastAsia="標楷體" w:hAnsi="標楷體" w:hint="eastAsia"/>
              </w:rPr>
              <w:t>)</w:t>
            </w:r>
          </w:p>
          <w:p w:rsidR="002E4B12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按怎使用教育部《臺灣閩南語常用詞辭典》</w:t>
            </w:r>
          </w:p>
          <w:p w:rsidR="0095718B" w:rsidRPr="00046343" w:rsidRDefault="0095718B" w:rsidP="00F56D6D">
            <w:pPr>
              <w:rPr>
                <w:rFonts w:ascii="標楷體" w:eastAsia="標楷體" w:hAnsi="標楷體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#1-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能蒐集、整理閩南語語音資料，分析資訊的正確性，並重視資訊倫理。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#3-</w:t>
            </w:r>
            <w:r w:rsidRPr="00F56D6D">
              <w:rPr>
                <w:rFonts w:ascii="標楷體" w:eastAsia="標楷體" w:hAnsi="標楷體" w:cs="新細明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2.實作評量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77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第15週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二、拜動物為師3.人佮獅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散文選讀。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品J1溝通合作與和諧人際關係。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第16週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二、拜動物為師3.人佮獅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散文選讀。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品J1溝通合作與和諧人際關係。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第17週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二、拜動物為師3.人佮獅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品J1溝通合作與和諧人際關係。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第18週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二、拜動物為師3.人佮獅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-5 </w:t>
            </w:r>
            <w:r w:rsidRPr="00F56D6D">
              <w:rPr>
                <w:rFonts w:ascii="標楷體" w:eastAsia="標楷體" w:hAnsi="標楷體" w:hint="eastAsia"/>
              </w:rPr>
              <w:t>能聽辨閩南語方音與語詞的差異性，並培養多元文化的精神。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能運用標音符號、羅馬字及漢字閱讀不同文體的閩南語文作品，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藉此增進自我了解。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lastRenderedPageBreak/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方音差異。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Bb-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俗諺典故。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5.觀察評量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家J3 了解人際交往、親密關</w:t>
            </w:r>
            <w:r w:rsidRPr="00F56D6D">
              <w:rPr>
                <w:rFonts w:ascii="標楷體" w:eastAsia="標楷體" w:hAnsi="標楷體" w:hint="eastAsia"/>
              </w:rPr>
              <w:lastRenderedPageBreak/>
              <w:t>係的發展，以及溝通與衝突處理。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品J1溝通合作與和諧人際關係。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2E4B12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B12" w:rsidRDefault="002E4B12" w:rsidP="002E4B12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第19週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二、拜動物為師3.人佮獅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散文選讀。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4.觀察評量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:rsidR="002E4B12" w:rsidRPr="00F56D6D" w:rsidRDefault="00F56D6D" w:rsidP="00F56D6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品J1溝通合作與和諧人際關係。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B12" w:rsidRPr="00F56D6D" w:rsidRDefault="002E4B12" w:rsidP="00F56D6D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第20週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綜合練習</w:t>
            </w:r>
          </w:p>
          <w:p w:rsidR="0095718B" w:rsidRPr="00F56D6D" w:rsidRDefault="0095718B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</w:t>
            </w:r>
            <w:r w:rsidRPr="00F56D6D">
              <w:rPr>
                <w:rFonts w:ascii="標楷體" w:eastAsia="標楷體" w:hAnsi="標楷體" w:hint="eastAsia"/>
              </w:rPr>
              <w:t>2-Ⅳ-3能透過科技媒材蒐集資源，以進行閩南語的口語表達。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◎Aa-Ⅳ-1 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◎Aa-Ⅳ-2 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◎Ac-Ⅳ-3 應用文體。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Bc-Ⅳ-1  社區活動。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 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Pr="00EB4E23" w:rsidRDefault="00DC2E28" w:rsidP="00DC2E28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EB4E23">
              <w:rPr>
                <w:rFonts w:ascii="標楷體" w:eastAsia="標楷體" w:hAnsi="標楷體" w:cs="Gungsuh"/>
                <w:color w:val="000000"/>
              </w:rPr>
              <w:t>第</w:t>
            </w:r>
          </w:p>
          <w:p w:rsidR="00DC2E28" w:rsidRPr="00EB4E23" w:rsidRDefault="00DC2E28" w:rsidP="00DC2E28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EB4E23">
              <w:rPr>
                <w:rFonts w:ascii="標楷體" w:eastAsia="標楷體" w:hAnsi="標楷體" w:hint="eastAsia"/>
              </w:rPr>
              <w:t>二</w:t>
            </w:r>
          </w:p>
          <w:p w:rsidR="00DC2E28" w:rsidRPr="00EB4E23" w:rsidRDefault="00DC2E28" w:rsidP="00DC2E28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EB4E23">
              <w:rPr>
                <w:rFonts w:ascii="標楷體" w:eastAsia="標楷體" w:hAnsi="標楷體" w:cs="Gungsuh"/>
                <w:color w:val="000000"/>
              </w:rPr>
              <w:t>學</w:t>
            </w:r>
          </w:p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jc w:val="center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  <w:r w:rsidRPr="00EB4E23">
              <w:rPr>
                <w:rFonts w:ascii="標楷體" w:eastAsia="標楷體" w:hAnsi="標楷體" w:cs="Gungsuh"/>
                <w:color w:val="000000"/>
              </w:rPr>
              <w:t>期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Gungsuh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Gungsuh"/>
                <w:color w:val="000000"/>
              </w:rPr>
              <w:t>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二、拜動物為師4.</w:t>
            </w:r>
            <w:r w:rsidRPr="00F56D6D">
              <w:rPr>
                <w:rFonts w:ascii="標楷體" w:eastAsia="標楷體" w:hAnsi="標楷體" w:hint="eastAsia"/>
              </w:rPr>
              <w:t xml:space="preserve"> 龜兔走標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3-Ⅳ-1能運用標音符號、羅馬字及漢字閱讀不同文體的閩南語文作品，藉此增進自我了解。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◎Ab-Ⅳ-1語詞運用。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散文選讀。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◎Bg-Ⅳ-1口語表達。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1閱讀評量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品J5廉潔自持。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品J9知行合一與自我反省。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二、拜動物為師4.</w:t>
            </w:r>
            <w:r w:rsidRPr="00F56D6D">
              <w:rPr>
                <w:rFonts w:ascii="標楷體" w:eastAsia="標楷體" w:hAnsi="標楷體" w:hint="eastAsia"/>
              </w:rPr>
              <w:t xml:space="preserve"> 龜兔走標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3-Ⅳ-1能運用標音符號、羅馬字及漢字閱讀不同文體的閩南語文作品，藉此增進自我了解。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◎Ab-Ⅳ-1語詞運用。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散文選讀。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◎Bg-Ⅳ-1口語表達。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1閱讀評量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品J5廉潔自持。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品J9知行合一與自我反省。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Gungsuh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3</w:t>
            </w:r>
            <w:r>
              <w:rPr>
                <w:rFonts w:ascii="標楷體" w:eastAsia="標楷體" w:hAnsi="標楷體" w:cs="Gungsuh"/>
                <w:color w:val="000000"/>
              </w:rPr>
              <w:t>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二、拜動物為師4.</w:t>
            </w:r>
            <w:r w:rsidRPr="00F56D6D">
              <w:rPr>
                <w:rFonts w:ascii="標楷體" w:eastAsia="標楷體" w:hAnsi="標楷體" w:hint="eastAsia"/>
              </w:rPr>
              <w:t xml:space="preserve"> 龜兔走標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lastRenderedPageBreak/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</w:t>
            </w:r>
            <w:r w:rsidRPr="00F56D6D">
              <w:rPr>
                <w:rFonts w:ascii="標楷體" w:eastAsia="標楷體" w:hAnsi="標楷體" w:hint="eastAsia"/>
              </w:rPr>
              <w:t>2-Ⅳ-3能透過科技媒材蒐集資源，以進行閩南語的口語表達。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3-Ⅳ-1能運用標音符號、羅馬字及漢字閱讀不同文體的閩南語文作品，藉此增進自我了解。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◎Ab-Ⅳ-1語詞運用。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◎Be-Ⅳ-1數位資源。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◎Bg-Ⅳ-1口語表達。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2.聽力評量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品J5廉潔自持。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品J9知行合一與自我反省。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第4週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二、拜動物為師4.</w:t>
            </w:r>
            <w:r w:rsidRPr="00F56D6D">
              <w:rPr>
                <w:rFonts w:ascii="標楷體" w:eastAsia="標楷體" w:hAnsi="標楷體" w:hint="eastAsia"/>
              </w:rPr>
              <w:t xml:space="preserve"> 龜兔走標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</w:t>
            </w:r>
            <w:r w:rsidRPr="00F56D6D">
              <w:rPr>
                <w:rFonts w:ascii="標楷體" w:eastAsia="標楷體" w:hAnsi="標楷體" w:hint="eastAsia"/>
              </w:rPr>
              <w:t>2-Ⅳ-3能透過科技媒材蒐集資源，以進行閩南語的口語表達。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3-Ⅳ-1能運用標音符號、羅馬字及漢字閱讀不同文體的閩南語文作品，藉此增進自我了解。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◎Ab-Ⅳ-1語詞運用。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◎Be-Ⅳ-1數位資源。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◎Bg-Ⅳ-1口語表達。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2.聽力評量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品J5廉潔自持。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品J9知行合一與自我反省。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第5週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二、拜動物為師4.</w:t>
            </w:r>
            <w:r w:rsidRPr="00F56D6D">
              <w:rPr>
                <w:rFonts w:ascii="標楷體" w:eastAsia="標楷體" w:hAnsi="標楷體" w:hint="eastAsia"/>
              </w:rPr>
              <w:t xml:space="preserve"> 龜兔走標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</w:t>
            </w:r>
            <w:r w:rsidRPr="00F56D6D">
              <w:rPr>
                <w:rFonts w:ascii="標楷體" w:eastAsia="標楷體" w:hAnsi="標楷體" w:hint="eastAsia"/>
              </w:rPr>
              <w:t>2-Ⅳ-3能透過科技媒材蒐集資源，以進行閩南語的口語表達。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3-Ⅳ-1能運用標音符號、羅馬字及漢字閱讀不同文體的閩南語文作品，藉此增進自我了解。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◎Ab-Ⅳ-1語詞運用。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◎Ab-Ⅳ-3方音差異。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◎Be-Ⅳ-1數位資源。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◎Bg-Ⅳ-1口語表達。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4.聽力評量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品J5廉潔自持。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品J9知行合一與自我反省。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第6週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二、拜動物為師4.</w:t>
            </w:r>
            <w:r w:rsidRPr="00F56D6D">
              <w:rPr>
                <w:rFonts w:ascii="標楷體" w:eastAsia="標楷體" w:hAnsi="標楷體" w:hint="eastAsia"/>
              </w:rPr>
              <w:t xml:space="preserve"> 龜兔走標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</w:t>
            </w:r>
            <w:r w:rsidRPr="00F56D6D">
              <w:rPr>
                <w:rFonts w:ascii="標楷體" w:eastAsia="標楷體" w:hAnsi="標楷體" w:hint="eastAsia"/>
              </w:rPr>
              <w:t>2-Ⅳ-3能透過科技媒材蒐集資源，以進行閩南語的口語表達。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3-Ⅳ-1能運用標音符號、羅馬字及漢字閱讀不同文體的閩南語文作品，藉此增進自我了解。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◎Ab-Ⅳ-1語詞運用。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Ac-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詩歌選讀。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◎Be-Ⅳ-1數位資源。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◎Bg-Ⅳ-1口語表達。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4.聽力評量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品J5廉潔自持。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品J9知行合一與自我反省。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第7週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語文天地</w:t>
            </w:r>
            <w:r w:rsidRPr="00F56D6D">
              <w:rPr>
                <w:rFonts w:ascii="標楷體" w:eastAsia="標楷體" w:hAnsi="標楷體" w:hint="eastAsia"/>
              </w:rPr>
              <w:t>(</w:t>
            </w:r>
            <w:r w:rsidRPr="00F56D6D">
              <w:rPr>
                <w:rFonts w:ascii="標楷體" w:eastAsia="標楷體" w:hAnsi="標楷體"/>
              </w:rPr>
              <w:t>二</w:t>
            </w:r>
            <w:r w:rsidRPr="00F56D6D">
              <w:rPr>
                <w:rFonts w:ascii="標楷體" w:eastAsia="標楷體" w:hAnsi="標楷體" w:hint="eastAsia"/>
              </w:rPr>
              <w:t>)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  <w:p w:rsidR="00DC2E28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形容詞</w:t>
            </w:r>
          </w:p>
          <w:p w:rsidR="0095718B" w:rsidRPr="00F56D6D" w:rsidRDefault="0095718B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第8週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語文天地</w:t>
            </w:r>
            <w:r w:rsidRPr="00F56D6D">
              <w:rPr>
                <w:rFonts w:ascii="標楷體" w:eastAsia="標楷體" w:hAnsi="標楷體" w:hint="eastAsia"/>
              </w:rPr>
              <w:t>(</w:t>
            </w:r>
            <w:r w:rsidRPr="00F56D6D">
              <w:rPr>
                <w:rFonts w:ascii="標楷體" w:eastAsia="標楷體" w:hAnsi="標楷體"/>
              </w:rPr>
              <w:t>二</w:t>
            </w:r>
            <w:r w:rsidRPr="00F56D6D">
              <w:rPr>
                <w:rFonts w:ascii="標楷體" w:eastAsia="標楷體" w:hAnsi="標楷體" w:hint="eastAsia"/>
              </w:rPr>
              <w:t>)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形容詞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-3 </w:t>
            </w:r>
            <w:r w:rsidRPr="00F56D6D">
              <w:rPr>
                <w:rFonts w:ascii="標楷體" w:eastAsia="標楷體" w:hAnsi="標楷體" w:hint="eastAsia"/>
              </w:rPr>
              <w:t>能透過科技媒材蒐集資源，以進行閩南語的口語表達。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Be-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第9週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三、人情世事5.</w:t>
            </w:r>
            <w:r w:rsidRPr="00F56D6D">
              <w:rPr>
                <w:rFonts w:ascii="標楷體" w:eastAsia="標楷體" w:hAnsi="標楷體" w:hint="eastAsia"/>
              </w:rPr>
              <w:t xml:space="preserve"> 踅菜市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2-IV-2能運用閩南語適切地表情達意，並分享社會參與、團隊合作的經驗。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#3-IV-5能透過閩南語文作品的閱讀，理解、尊重不同語言與文化的特色，建立公民意識。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Bb-IV-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2休憩旅遊。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Bc-IV-1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社區活動。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◎Bg-IV-1口語表達。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【性別平等教育】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第10週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三、人情世事5.</w:t>
            </w:r>
            <w:r w:rsidRPr="00F56D6D">
              <w:rPr>
                <w:rFonts w:ascii="標楷體" w:eastAsia="標楷體" w:hAnsi="標楷體" w:hint="eastAsia"/>
              </w:rPr>
              <w:t xml:space="preserve"> 踅菜市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2-IV-2能運用閩南語適切地表情達意，並分享社會參與、團隊合作的經驗。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#3-IV-5能透過閩南語文作品的閱讀，理解、尊重不同語言與文化的特色，建立公民意識。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Bb-IV-2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休憩旅遊。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Bc-IV-1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社區活動。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◎Bg-IV-1口語表達。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【性別平等教育】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第11週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三、人情世事5.</w:t>
            </w:r>
            <w:r w:rsidRPr="00F56D6D">
              <w:rPr>
                <w:rFonts w:ascii="標楷體" w:eastAsia="標楷體" w:hAnsi="標楷體" w:hint="eastAsia"/>
              </w:rPr>
              <w:t xml:space="preserve"> 踅菜市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1-IV-5能聽辨閩南語方音與語詞的差異性，並培養多元文化的精神。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2-IV-2能運用閩南語適切地表情達意，並分享社會參與、團隊合作的經驗。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Bc-IV-1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社區活動。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◎Bg-IV-1口語表達。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◎Bh-IV-1物產景觀。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2.聽力理解評量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【性別平等教育】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第12週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三、人情世事5.</w:t>
            </w:r>
            <w:r w:rsidRPr="00F56D6D">
              <w:rPr>
                <w:rFonts w:ascii="標楷體" w:eastAsia="標楷體" w:hAnsi="標楷體" w:hint="eastAsia"/>
              </w:rPr>
              <w:t xml:space="preserve"> 踅菜市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1-IV-5能聽辨閩南語方音與語詞的差異性，並培養多元文化的精神。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2-IV-2能運用閩南語適切地表情達意，並分享社會參與、團隊合作的經驗。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◎Ab-IV-3方音差異。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◎Bg-IV-1口語表達。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◎Bh-IV-1物產景觀。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2.聽力理解評量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【性別平等教育】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第13週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三、人情世事5.</w:t>
            </w:r>
            <w:r w:rsidRPr="00F56D6D">
              <w:rPr>
                <w:rFonts w:ascii="標楷體" w:eastAsia="標楷體" w:hAnsi="標楷體" w:hint="eastAsia"/>
              </w:rPr>
              <w:t xml:space="preserve"> 踅菜市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2-IV-2能運用閩南語適切地表情達意，並分享社會參與、</w:t>
            </w:r>
            <w:r w:rsidRPr="00F56D6D">
              <w:rPr>
                <w:rFonts w:ascii="標楷體" w:eastAsia="標楷體" w:hAnsi="標楷體" w:hint="eastAsia"/>
              </w:rPr>
              <w:lastRenderedPageBreak/>
              <w:t>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lastRenderedPageBreak/>
              <w:t>◎Bg-IV-1口語表達。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lastRenderedPageBreak/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【性別平等教育】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第14週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三、人情世事5.</w:t>
            </w:r>
            <w:r w:rsidRPr="00F56D6D">
              <w:rPr>
                <w:rFonts w:ascii="標楷體" w:eastAsia="標楷體" w:hAnsi="標楷體" w:hint="eastAsia"/>
              </w:rPr>
              <w:t xml:space="preserve"> 踅菜市</w:t>
            </w:r>
          </w:p>
          <w:p w:rsidR="0095718B" w:rsidRPr="00F56D6D" w:rsidRDefault="0095718B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2-IV-2能運用閩南語適切地表情達意，並分享社會參與、團隊合作的經驗。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4-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能以閩南語文寫出簡單短文，進行表達溝通。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Aa-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Bb-IV-2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休憩旅遊。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Bc-IV-1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F56D6D">
              <w:rPr>
                <w:rFonts w:ascii="標楷體" w:eastAsia="標楷體" w:hAnsi="標楷體" w:hint="eastAsia"/>
              </w:rPr>
              <w:t>社區活動。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◎Bg-IV-1口語表達。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【性別平等教育】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第15週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三、人情世事6.</w:t>
            </w:r>
            <w:r w:rsidRPr="00F56D6D">
              <w:rPr>
                <w:rFonts w:ascii="標楷體" w:eastAsia="標楷體" w:hAnsi="標楷體" w:hint="eastAsia"/>
              </w:rPr>
              <w:t xml:space="preserve"> 割稻仔飯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#1-Ⅳ-3能蒐集、整理閩南語語音資料，分析資訊的正確性，並重視資訊倫理。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◎Aa-Ⅳ-1 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◎Aa-Ⅳ-2 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◎Ac-Ⅳ-3 應用文體。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 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</w:t>
            </w:r>
            <w:r w:rsidRPr="00F56D6D">
              <w:rPr>
                <w:rFonts w:ascii="標楷體" w:eastAsia="標楷體" w:hAnsi="標楷體"/>
              </w:rPr>
              <w:t xml:space="preserve">J5 </w:t>
            </w:r>
            <w:r w:rsidRPr="00F56D6D">
              <w:rPr>
                <w:rFonts w:ascii="標楷體" w:eastAsia="標楷體" w:hAnsi="標楷體" w:hint="eastAsia"/>
              </w:rPr>
              <w:t>了解與家人溝通互動及相互支持的適切方式。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【人權教育】</w:t>
            </w:r>
            <w:r w:rsidRPr="00F56D6D">
              <w:rPr>
                <w:rFonts w:ascii="標楷體" w:eastAsia="標楷體" w:hAnsi="標楷體"/>
              </w:rPr>
              <w:t xml:space="preserve"> 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第16週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三、人情世事6.</w:t>
            </w:r>
            <w:r w:rsidRPr="00F56D6D">
              <w:rPr>
                <w:rFonts w:ascii="標楷體" w:eastAsia="標楷體" w:hAnsi="標楷體" w:hint="eastAsia"/>
              </w:rPr>
              <w:t xml:space="preserve"> 割稻仔飯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#1-Ⅳ-3能蒐集、整理閩南語語音資料，分析資訊的正確性，並重視資訊倫理。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◎Aa-Ⅳ-1 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◎Aa-Ⅳ-2 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◎Ac-Ⅳ-3 應用文體。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 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</w:t>
            </w:r>
            <w:r w:rsidRPr="00F56D6D">
              <w:rPr>
                <w:rFonts w:ascii="標楷體" w:eastAsia="標楷體" w:hAnsi="標楷體"/>
              </w:rPr>
              <w:t xml:space="preserve">J5 </w:t>
            </w:r>
            <w:r w:rsidRPr="00F56D6D">
              <w:rPr>
                <w:rFonts w:ascii="標楷體" w:eastAsia="標楷體" w:hAnsi="標楷體" w:hint="eastAsia"/>
              </w:rPr>
              <w:t>了解與家人溝通互動及相互支持的適切方式。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【人權教育】</w:t>
            </w:r>
            <w:r w:rsidRPr="00F56D6D">
              <w:rPr>
                <w:rFonts w:ascii="標楷體" w:eastAsia="標楷體" w:hAnsi="標楷體"/>
              </w:rPr>
              <w:t xml:space="preserve"> 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第17週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三、人情世事6.</w:t>
            </w:r>
            <w:r w:rsidRPr="00F56D6D">
              <w:rPr>
                <w:rFonts w:ascii="標楷體" w:eastAsia="標楷體" w:hAnsi="標楷體" w:hint="eastAsia"/>
              </w:rPr>
              <w:t xml:space="preserve"> 割稻仔飯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◎Aa-Ⅳ-1 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◎Aa-Ⅳ-2 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Bc-Ⅳ-2  公民素養。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 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3聽寫評量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4.書寫評量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</w:t>
            </w:r>
            <w:r w:rsidRPr="00F56D6D">
              <w:rPr>
                <w:rFonts w:ascii="標楷體" w:eastAsia="標楷體" w:hAnsi="標楷體"/>
              </w:rPr>
              <w:t xml:space="preserve">J5 </w:t>
            </w:r>
            <w:r w:rsidRPr="00F56D6D">
              <w:rPr>
                <w:rFonts w:ascii="標楷體" w:eastAsia="標楷體" w:hAnsi="標楷體" w:hint="eastAsia"/>
              </w:rPr>
              <w:t>了解與家人溝通互動及相互支持的適切方式。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【人權教育】</w:t>
            </w:r>
            <w:r w:rsidRPr="00F56D6D">
              <w:rPr>
                <w:rFonts w:ascii="標楷體" w:eastAsia="標楷體" w:hAnsi="標楷體"/>
              </w:rPr>
              <w:t xml:space="preserve"> 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第18週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三、人情世事6.</w:t>
            </w:r>
            <w:r w:rsidRPr="00F56D6D">
              <w:rPr>
                <w:rFonts w:ascii="標楷體" w:eastAsia="標楷體" w:hAnsi="標楷體" w:hint="eastAsia"/>
              </w:rPr>
              <w:t xml:space="preserve"> 割稻仔飯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◎Aa-Ⅳ-1 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◎Aa-Ⅳ-2 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Bc-Ⅳ-2  公民素養。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 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3聽寫評量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4.書寫評量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</w:t>
            </w:r>
            <w:r w:rsidRPr="00F56D6D">
              <w:rPr>
                <w:rFonts w:ascii="標楷體" w:eastAsia="標楷體" w:hAnsi="標楷體"/>
              </w:rPr>
              <w:t xml:space="preserve">J5 </w:t>
            </w:r>
            <w:r w:rsidRPr="00F56D6D">
              <w:rPr>
                <w:rFonts w:ascii="標楷體" w:eastAsia="標楷體" w:hAnsi="標楷體" w:hint="eastAsia"/>
              </w:rPr>
              <w:t>了解與家人溝通互動及相互支持的適切方式。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【人權教育】</w:t>
            </w:r>
            <w:r w:rsidRPr="00F56D6D">
              <w:rPr>
                <w:rFonts w:ascii="標楷體" w:eastAsia="標楷體" w:hAnsi="標楷體"/>
              </w:rPr>
              <w:t xml:space="preserve"> 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人J3 探索各種利益可能發生的衝突，並了解如何運用民主</w:t>
            </w:r>
            <w:r w:rsidRPr="00F56D6D">
              <w:rPr>
                <w:rFonts w:ascii="標楷體" w:eastAsia="標楷體" w:hAnsi="標楷體" w:hint="eastAsia"/>
              </w:rPr>
              <w:lastRenderedPageBreak/>
              <w:t>審議方式及正當的程序，以形成公共規則，落實平等自由之保障。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第19週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三、人情世事6.</w:t>
            </w:r>
            <w:r w:rsidRPr="00F56D6D">
              <w:rPr>
                <w:rFonts w:ascii="標楷體" w:eastAsia="標楷體" w:hAnsi="標楷體" w:hint="eastAsia"/>
              </w:rPr>
              <w:t xml:space="preserve"> 割稻仔飯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#1-Ⅳ-3能蒐集、整理閩南語語音資料，分析資訊的正確性，並重視資訊倫理。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#3-Ⅳ-3能透過資訊及檢索工具，蒐集、整理與閱讀閩南語文資料，進行多元學科/專業領域知能的發展。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4-Ⅳ-5能運用閩南語文寫出對社會議題的想法，以作為相互合作的基礎。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◎Aa-Ⅳ-1 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◎Aa-Ⅳ-2 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Bc-Ⅳ-2  公民素養。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家</w:t>
            </w:r>
            <w:r w:rsidRPr="00F56D6D">
              <w:rPr>
                <w:rFonts w:ascii="標楷體" w:eastAsia="標楷體" w:hAnsi="標楷體"/>
              </w:rPr>
              <w:t xml:space="preserve">J5 </w:t>
            </w:r>
            <w:r w:rsidRPr="00F56D6D">
              <w:rPr>
                <w:rFonts w:ascii="標楷體" w:eastAsia="標楷體" w:hAnsi="標楷體" w:hint="eastAsia"/>
              </w:rPr>
              <w:t>了解與家人溝通互動及相互支持的適切方式。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【人權教育】</w:t>
            </w:r>
            <w:r w:rsidRPr="00F56D6D">
              <w:rPr>
                <w:rFonts w:ascii="標楷體" w:eastAsia="標楷體" w:hAnsi="標楷體"/>
              </w:rPr>
              <w:t xml:space="preserve"> 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407F9B">
        <w:tblPrEx>
          <w:tblCellMar>
            <w:left w:w="0" w:type="dxa"/>
            <w:right w:w="0" w:type="dxa"/>
          </w:tblCellMar>
        </w:tblPrEx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rPr>
                <w:rFonts w:ascii="標楷體" w:eastAsia="標楷體" w:hAnsi="標楷體" w:cs="標楷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第20週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綜合練習</w:t>
            </w:r>
          </w:p>
          <w:p w:rsidR="0095718B" w:rsidRPr="00F56D6D" w:rsidRDefault="0095718B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能聆聽並理解閩南語對話的主題，並思辨其內容。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1-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能聽辨生活中以閩南語表達的重要議題，並藉以增進溝通協調。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能適切的運用閩南語表達並解決問題。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2-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能運用閩南語適切地表情達意，並分享社會參與、團隊合作的經驗。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#</w:t>
            </w:r>
            <w:r w:rsidRPr="00F56D6D">
              <w:rPr>
                <w:rFonts w:ascii="標楷體" w:eastAsia="標楷體" w:hAnsi="標楷體" w:hint="eastAsia"/>
              </w:rPr>
              <w:t>2-Ⅳ-3能透過科技媒材蒐集資源，以進行閩南語的口語表達。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/>
              </w:rPr>
              <w:t>3-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能從閩南語文的閱讀中進行獨立思辨分析與解決生活問題。</w:t>
            </w:r>
          </w:p>
        </w:tc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◎Aa-Ⅳ-1 羅馬拼音。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◎Aa-Ⅳ-2 漢字書寫。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-1 </w:t>
            </w:r>
            <w:r w:rsidRPr="00F56D6D">
              <w:rPr>
                <w:rFonts w:ascii="標楷體" w:eastAsia="標楷體" w:hAnsi="標楷體" w:hint="eastAsia"/>
              </w:rPr>
              <w:t>語詞運用。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</w:t>
            </w:r>
            <w:r w:rsidRPr="00F56D6D">
              <w:rPr>
                <w:rFonts w:ascii="標楷體" w:eastAsia="標楷體" w:hAnsi="標楷體"/>
              </w:rPr>
              <w:t>Ab-</w:t>
            </w:r>
            <w:r w:rsidRPr="00F56D6D">
              <w:rPr>
                <w:rFonts w:ascii="標楷體" w:eastAsia="標楷體" w:hAnsi="標楷體" w:hint="eastAsia"/>
              </w:rPr>
              <w:t>Ⅳ</w:t>
            </w:r>
            <w:r w:rsidRPr="00F56D6D">
              <w:rPr>
                <w:rFonts w:ascii="標楷體" w:eastAsia="標楷體" w:hAnsi="標楷體"/>
              </w:rPr>
              <w:t xml:space="preserve">-2 </w:t>
            </w:r>
            <w:r w:rsidRPr="00F56D6D">
              <w:rPr>
                <w:rFonts w:ascii="標楷體" w:eastAsia="標楷體" w:hAnsi="標楷體" w:hint="eastAsia"/>
              </w:rPr>
              <w:t>句型運用。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◎Ac-Ⅳ-3 應用文體。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◎Be-Ⅳ-1 數位資源。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1.觀察評量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2.口語評量</w:t>
            </w:r>
          </w:p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  <w:r w:rsidRPr="00F56D6D">
              <w:rPr>
                <w:rFonts w:ascii="標楷體" w:eastAsia="標楷體" w:hAnsi="標楷體" w:hint="eastAsia"/>
              </w:rPr>
              <w:t>3.書寫評量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E28" w:rsidRPr="00F56D6D" w:rsidRDefault="00DC2E28" w:rsidP="00DC2E28">
            <w:pPr>
              <w:rPr>
                <w:rFonts w:ascii="標楷體" w:eastAsia="標楷體" w:hAnsi="標楷體"/>
              </w:rPr>
            </w:pPr>
          </w:p>
        </w:tc>
      </w:tr>
      <w:tr w:rsidR="00DC2E28" w:rsidTr="00A77F7A">
        <w:trPr>
          <w:trHeight w:val="641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:rsidR="00DC2E28" w:rsidRDefault="00DC2E28" w:rsidP="00DC2E28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8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0" w:lineRule="atLeast"/>
            </w:pPr>
            <w:r>
              <w:rPr>
                <w:rFonts w:ascii="標楷體" w:eastAsia="標楷體" w:hAnsi="標楷體" w:cs="標楷體"/>
                <w:bCs/>
                <w:kern w:val="0"/>
                <w:szCs w:val="20"/>
              </w:rPr>
              <w:t>1.電腦設備</w:t>
            </w:r>
          </w:p>
          <w:p w:rsidR="00DC2E28" w:rsidRDefault="00DC2E28" w:rsidP="00DC2E28">
            <w:pPr>
              <w:spacing w:line="0" w:lineRule="atLeast"/>
            </w:pPr>
            <w:r>
              <w:rPr>
                <w:rFonts w:ascii="標楷體" w:eastAsia="標楷體" w:hAnsi="標楷體" w:cs="標楷體"/>
                <w:bCs/>
                <w:kern w:val="0"/>
                <w:szCs w:val="20"/>
              </w:rPr>
              <w:t>2.觸控顯示器</w:t>
            </w:r>
          </w:p>
          <w:p w:rsidR="00DC2E28" w:rsidRDefault="00DC2E28" w:rsidP="00DC2E28">
            <w:pPr>
              <w:spacing w:line="0" w:lineRule="atLeast"/>
            </w:pPr>
            <w:r>
              <w:rPr>
                <w:rFonts w:ascii="標楷體" w:eastAsia="標楷體" w:hAnsi="標楷體" w:cs="標楷體" w:hint="eastAsia"/>
                <w:bCs/>
                <w:kern w:val="0"/>
                <w:szCs w:val="20"/>
              </w:rPr>
              <w:t>3.電子白板</w:t>
            </w:r>
          </w:p>
          <w:p w:rsidR="00DC2E28" w:rsidRDefault="00DC2E28" w:rsidP="00DC2E28">
            <w:r>
              <w:rPr>
                <w:rFonts w:ascii="標楷體" w:eastAsia="標楷體" w:hAnsi="標楷體" w:cs="標楷體" w:hint="eastAsia"/>
                <w:bCs/>
                <w:kern w:val="0"/>
                <w:szCs w:val="20"/>
              </w:rPr>
              <w:t>4.小白板卡紙</w:t>
            </w:r>
          </w:p>
          <w:p w:rsidR="00DC2E28" w:rsidRDefault="00DC2E28" w:rsidP="00DC2E28">
            <w:r>
              <w:rPr>
                <w:rFonts w:ascii="標楷體" w:eastAsia="標楷體" w:hAnsi="標楷體" w:cs="標楷體" w:hint="eastAsia"/>
                <w:bCs/>
                <w:kern w:val="0"/>
                <w:szCs w:val="20"/>
              </w:rPr>
              <w:t>5.</w:t>
            </w:r>
            <w:r>
              <w:rPr>
                <w:rFonts w:ascii="標楷體" w:eastAsia="標楷體" w:hAnsi="標楷體" w:cs="DFYuanStd-W3" w:hint="eastAsia"/>
                <w:kern w:val="0"/>
                <w:szCs w:val="20"/>
              </w:rPr>
              <w:t>作業紙。</w:t>
            </w:r>
          </w:p>
          <w:p w:rsidR="00DC2E28" w:rsidRDefault="00DC2E28" w:rsidP="00DC2E28">
            <w:pPr>
              <w:autoSpaceDE w:val="0"/>
              <w:spacing w:line="0" w:lineRule="atLeast"/>
            </w:pPr>
            <w:r>
              <w:rPr>
                <w:rFonts w:ascii="標楷體" w:eastAsia="標楷體" w:hAnsi="標楷體" w:cs="標楷體" w:hint="eastAsia"/>
                <w:bCs/>
                <w:kern w:val="0"/>
                <w:szCs w:val="20"/>
              </w:rPr>
              <w:t>6.</w:t>
            </w:r>
            <w:r>
              <w:rPr>
                <w:rFonts w:ascii="標楷體" w:eastAsia="標楷體" w:hAnsi="標楷體" w:cs="標楷體" w:hint="eastAsia"/>
                <w:bCs/>
                <w:szCs w:val="20"/>
              </w:rPr>
              <w:t>分組記分板</w:t>
            </w:r>
          </w:p>
          <w:p w:rsidR="00DC2E28" w:rsidRDefault="00DC2E28" w:rsidP="00DC2E28">
            <w:r>
              <w:rPr>
                <w:rFonts w:ascii="標楷體" w:eastAsia="標楷體" w:hAnsi="標楷體" w:cs="標楷體" w:hint="eastAsia"/>
                <w:bCs/>
                <w:szCs w:val="20"/>
              </w:rPr>
              <w:t>7.叫人鈴。</w:t>
            </w:r>
          </w:p>
        </w:tc>
      </w:tr>
      <w:tr w:rsidR="00DC2E28" w:rsidTr="00A77F7A">
        <w:trPr>
          <w:trHeight w:val="641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備   註</w:t>
            </w:r>
          </w:p>
        </w:tc>
        <w:tc>
          <w:tcPr>
            <w:tcW w:w="18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E28" w:rsidRDefault="00DC2E28" w:rsidP="00DC2E28">
            <w:pPr>
              <w:snapToGrid w:val="0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527BA0" w:rsidRDefault="00527BA0" w:rsidP="00EB4E23">
      <w:pPr>
        <w:widowControl/>
        <w:spacing w:line="398" w:lineRule="auto"/>
      </w:pPr>
      <w:bookmarkStart w:id="9" w:name="_heading=h.3znysh7"/>
      <w:bookmarkEnd w:id="9"/>
    </w:p>
    <w:sectPr w:rsidR="00527BA0">
      <w:footerReference w:type="default" r:id="rId7"/>
      <w:pgSz w:w="23811" w:h="16838" w:orient="landscape"/>
      <w:pgMar w:top="1134" w:right="1440" w:bottom="991" w:left="1440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42C" w:rsidRDefault="0047642C">
      <w:r>
        <w:separator/>
      </w:r>
    </w:p>
  </w:endnote>
  <w:endnote w:type="continuationSeparator" w:id="0">
    <w:p w:rsidR="0047642C" w:rsidRDefault="0047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?u">
    <w:charset w:val="00"/>
    <w:family w:val="roman"/>
    <w:pitch w:val="default"/>
  </w:font>
  <w:font w:name="taipei">
    <w:charset w:val="00"/>
    <w:family w:val="roman"/>
    <w:pitch w:val="default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</w:font>
  <w:font w:name="全真中仿宋">
    <w:charset w:val="00"/>
    <w:family w:val="modern"/>
    <w:pitch w:val="fixed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標宋體"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FYuanStd-W3">
    <w:altName w:val="台灣宋體"/>
    <w:charset w:val="88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CD5" w:rsidRDefault="005A2CD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 xml:space="preserve"> PAGE 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>
      <w:rPr>
        <w:rFonts w:ascii="微軟正黑體" w:eastAsia="微軟正黑體" w:hAnsi="微軟正黑體" w:cs="微軟正黑體"/>
        <w:color w:val="000000"/>
        <w:sz w:val="20"/>
        <w:szCs w:val="20"/>
      </w:rPr>
      <w:t>5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5A2CD5" w:rsidRDefault="005A2CD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42C" w:rsidRDefault="0047642C">
      <w:r>
        <w:separator/>
      </w:r>
    </w:p>
  </w:footnote>
  <w:footnote w:type="continuationSeparator" w:id="0">
    <w:p w:rsidR="0047642C" w:rsidRDefault="00476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C5A"/>
    <w:rsid w:val="00007C68"/>
    <w:rsid w:val="00046343"/>
    <w:rsid w:val="0007792D"/>
    <w:rsid w:val="00096651"/>
    <w:rsid w:val="000D5C5A"/>
    <w:rsid w:val="002070F5"/>
    <w:rsid w:val="002B108B"/>
    <w:rsid w:val="002E4B12"/>
    <w:rsid w:val="003B48ED"/>
    <w:rsid w:val="00407F9B"/>
    <w:rsid w:val="0047642C"/>
    <w:rsid w:val="004C65A8"/>
    <w:rsid w:val="00527BA0"/>
    <w:rsid w:val="00562051"/>
    <w:rsid w:val="005A2CD5"/>
    <w:rsid w:val="005E5AF4"/>
    <w:rsid w:val="006E2F9B"/>
    <w:rsid w:val="007321D3"/>
    <w:rsid w:val="00797352"/>
    <w:rsid w:val="007C71CD"/>
    <w:rsid w:val="00851849"/>
    <w:rsid w:val="008735F1"/>
    <w:rsid w:val="008F5041"/>
    <w:rsid w:val="00941D58"/>
    <w:rsid w:val="0095718B"/>
    <w:rsid w:val="00983165"/>
    <w:rsid w:val="00A77F7A"/>
    <w:rsid w:val="00AA0E72"/>
    <w:rsid w:val="00AD404E"/>
    <w:rsid w:val="00CB162A"/>
    <w:rsid w:val="00D022CE"/>
    <w:rsid w:val="00D67320"/>
    <w:rsid w:val="00DC2E28"/>
    <w:rsid w:val="00DE6685"/>
    <w:rsid w:val="00E67451"/>
    <w:rsid w:val="00E9348A"/>
    <w:rsid w:val="00EB4E23"/>
    <w:rsid w:val="00EE413F"/>
    <w:rsid w:val="00EF65A8"/>
    <w:rsid w:val="00F1581E"/>
    <w:rsid w:val="00F5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2DADC74"/>
  <w15:chartTrackingRefBased/>
  <w15:docId w15:val="{D6A0BCB8-8D4D-44FC-A35A-FE6F03AD9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  <w:suppressAutoHyphens/>
    </w:pPr>
    <w:rPr>
      <w:rFonts w:ascii="Calibri" w:hAnsi="Calibri" w:cs="Calibri"/>
      <w:kern w:val="2"/>
      <w:sz w:val="24"/>
      <w:szCs w:val="22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 w:cs="Cambria"/>
      <w:b/>
      <w:bCs/>
      <w:sz w:val="52"/>
      <w:szCs w:val="52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 w:cs="Cambria"/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keepLines/>
      <w:numPr>
        <w:ilvl w:val="3"/>
        <w:numId w:val="1"/>
      </w:numPr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qFormat/>
    <w:pPr>
      <w:keepNext/>
      <w:numPr>
        <w:ilvl w:val="7"/>
        <w:numId w:val="1"/>
      </w:numPr>
      <w:jc w:val="center"/>
      <w:outlineLvl w:val="7"/>
    </w:pPr>
    <w:rPr>
      <w:rFonts w:ascii="Arial" w:eastAsia="標楷體" w:hAnsi="Arial" w:cs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character" w:customStyle="1" w:styleId="a6">
    <w:name w:val="註解方塊文字 字元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7">
    <w:name w:val="清單段落 字元"/>
    <w:rPr>
      <w:rFonts w:ascii="Times New Roman" w:hAnsi="Times New Roman" w:cs="Times New Roman"/>
      <w:kern w:val="2"/>
      <w:sz w:val="24"/>
      <w:szCs w:val="24"/>
    </w:rPr>
  </w:style>
  <w:style w:type="character" w:customStyle="1" w:styleId="10">
    <w:name w:val="標題 1 字元"/>
    <w:rPr>
      <w:rFonts w:ascii="Cambria" w:hAnsi="Cambria" w:cs="Cambria"/>
      <w:b/>
      <w:bCs/>
      <w:kern w:val="2"/>
      <w:sz w:val="52"/>
      <w:szCs w:val="52"/>
    </w:rPr>
  </w:style>
  <w:style w:type="character" w:customStyle="1" w:styleId="20">
    <w:name w:val="標題 2 字元"/>
    <w:rPr>
      <w:rFonts w:ascii="Arial" w:hAnsi="Arial" w:cs="Arial"/>
      <w:b/>
      <w:bCs/>
      <w:kern w:val="2"/>
      <w:sz w:val="48"/>
      <w:szCs w:val="48"/>
    </w:rPr>
  </w:style>
  <w:style w:type="character" w:customStyle="1" w:styleId="30">
    <w:name w:val="標題 3 字元"/>
    <w:rPr>
      <w:rFonts w:ascii="Cambria" w:hAnsi="Cambria" w:cs="Cambria"/>
      <w:b/>
      <w:bCs/>
      <w:kern w:val="2"/>
      <w:sz w:val="36"/>
      <w:szCs w:val="36"/>
    </w:rPr>
  </w:style>
  <w:style w:type="character" w:customStyle="1" w:styleId="80">
    <w:name w:val="標題 8 字元"/>
    <w:rPr>
      <w:rFonts w:ascii="Arial" w:eastAsia="標楷體" w:hAnsi="Arial" w:cs="Arial"/>
      <w:b/>
      <w:color w:val="000000"/>
      <w:kern w:val="2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2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2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2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2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2"/>
    </w:rPr>
  </w:style>
  <w:style w:type="character" w:customStyle="1" w:styleId="FooterChar">
    <w:name w:val="Footer Char"/>
    <w:rPr>
      <w:rFonts w:cs="Times New Roman"/>
      <w:kern w:val="2"/>
    </w:rPr>
  </w:style>
  <w:style w:type="character" w:customStyle="1" w:styleId="BalloonTextChar">
    <w:name w:val="Balloon Text Char"/>
    <w:rPr>
      <w:rFonts w:ascii="Arial" w:hAnsi="Arial" w:cs="Times New Roman"/>
      <w:kern w:val="2"/>
      <w:sz w:val="18"/>
    </w:rPr>
  </w:style>
  <w:style w:type="character" w:customStyle="1" w:styleId="a8">
    <w:name w:val="問候 字元"/>
    <w:rPr>
      <w:rFonts w:ascii="標楷體" w:eastAsia="標楷體" w:hAnsi="標楷體" w:cs="標楷體"/>
      <w:kern w:val="2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character" w:customStyle="1" w:styleId="a9">
    <w:name w:val="結語 字元"/>
    <w:rPr>
      <w:rFonts w:ascii="標楷體" w:eastAsia="標楷體" w:hAnsi="標楷體" w:cs="標楷體"/>
      <w:kern w:val="2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a">
    <w:name w:val="Placeholder Text"/>
    <w:rPr>
      <w:rFonts w:cs="Times New Roman"/>
      <w:color w:val="808080"/>
    </w:rPr>
  </w:style>
  <w:style w:type="character" w:customStyle="1" w:styleId="ab">
    <w:name w:val="純文字 字元"/>
    <w:rPr>
      <w:rFonts w:ascii="細明體" w:eastAsia="細明體" w:hAnsi="細明體" w:cs="Courier New"/>
      <w:kern w:val="2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2"/>
      <w:sz w:val="24"/>
      <w:lang w:val="en-US" w:eastAsia="zh-TW"/>
    </w:rPr>
  </w:style>
  <w:style w:type="character" w:customStyle="1" w:styleId="ac">
    <w:name w:val="本文縮排 字元"/>
    <w:rPr>
      <w:rFonts w:ascii="新細明體" w:hAnsi="新細明體" w:cs="新細明體"/>
      <w:kern w:val="2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2"/>
      <w:sz w:val="28"/>
      <w:lang w:val="en-US" w:eastAsia="zh-TW"/>
    </w:rPr>
  </w:style>
  <w:style w:type="character" w:customStyle="1" w:styleId="ad">
    <w:name w:val="註釋標題 字元"/>
    <w:rPr>
      <w:rFonts w:ascii="Times New Roman" w:eastAsia="標楷體" w:hAnsi="Times New Roman" w:cs="Times New Roman"/>
      <w:kern w:val="2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2"/>
    </w:rPr>
  </w:style>
  <w:style w:type="character" w:customStyle="1" w:styleId="21">
    <w:name w:val="本文縮排 2 字元"/>
    <w:rPr>
      <w:kern w:val="2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2"/>
      <w:sz w:val="24"/>
      <w:lang w:val="en-US" w:eastAsia="zh-TW"/>
    </w:rPr>
  </w:style>
  <w:style w:type="character" w:customStyle="1" w:styleId="31">
    <w:name w:val="本文縮排 3 字元"/>
    <w:rPr>
      <w:kern w:val="2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2"/>
      <w:sz w:val="16"/>
      <w:lang w:val="en-US" w:eastAsia="zh-TW"/>
    </w:rPr>
  </w:style>
  <w:style w:type="character" w:styleId="ae">
    <w:name w:val="line number"/>
    <w:rPr>
      <w:rFonts w:cs="Times New Roman"/>
    </w:rPr>
  </w:style>
  <w:style w:type="character" w:customStyle="1" w:styleId="af">
    <w:name w:val="本文 字元"/>
    <w:rPr>
      <w:kern w:val="2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2"/>
      <w:sz w:val="24"/>
      <w:lang w:val="en-US" w:eastAsia="zh-TW"/>
    </w:rPr>
  </w:style>
  <w:style w:type="character" w:styleId="af0">
    <w:name w:val="page number"/>
    <w:rPr>
      <w:rFonts w:cs="Times New Roman"/>
    </w:rPr>
  </w:style>
  <w:style w:type="character" w:styleId="af1">
    <w:name w:val="annotation reference"/>
    <w:rPr>
      <w:rFonts w:cs="Times New Roman"/>
      <w:sz w:val="18"/>
    </w:rPr>
  </w:style>
  <w:style w:type="character" w:customStyle="1" w:styleId="af2">
    <w:name w:val="註解文字 字元"/>
    <w:rPr>
      <w:rFonts w:ascii="Times New Roman" w:eastAsia="標楷體" w:hAnsi="Times New Roman" w:cs="Times New Roman"/>
      <w:kern w:val="2"/>
      <w:sz w:val="24"/>
    </w:rPr>
  </w:style>
  <w:style w:type="character" w:customStyle="1" w:styleId="CommentTextChar">
    <w:name w:val="Comment Text Char"/>
    <w:rPr>
      <w:rFonts w:eastAsia="標楷體" w:cs="Times New Roman"/>
      <w:kern w:val="2"/>
      <w:sz w:val="24"/>
      <w:lang w:val="en-US" w:eastAsia="zh-TW"/>
    </w:rPr>
  </w:style>
  <w:style w:type="character" w:customStyle="1" w:styleId="af3">
    <w:name w:val="註解主旨 字元"/>
    <w:rPr>
      <w:rFonts w:ascii="Times New Roman" w:eastAsia="標楷體" w:hAnsi="Times New Roman" w:cs="Times New Roman"/>
      <w:b/>
      <w:bCs/>
      <w:kern w:val="2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2"/>
      <w:sz w:val="20"/>
      <w:szCs w:val="20"/>
      <w:lang w:val="en-US" w:eastAsia="zh-TW"/>
    </w:rPr>
  </w:style>
  <w:style w:type="character" w:styleId="af4">
    <w:name w:val="Hyperlink"/>
    <w:rPr>
      <w:rFonts w:cs="Times New Roman"/>
      <w:color w:val="0000FF"/>
      <w:u w:val="single"/>
    </w:rPr>
  </w:style>
  <w:style w:type="character" w:styleId="af5">
    <w:name w:val="Strong"/>
    <w:qFormat/>
    <w:rPr>
      <w:rFonts w:cs="Times New Roman"/>
      <w:b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 w:cs="s?u"/>
      <w:color w:val="auto"/>
      <w:sz w:val="18"/>
    </w:rPr>
  </w:style>
  <w:style w:type="character" w:customStyle="1" w:styleId="22">
    <w:name w:val="本文 2 字元"/>
    <w:rPr>
      <w:rFonts w:ascii="Times New Roman" w:hAnsi="Times New Roman" w:cs="Times New Roman"/>
      <w:kern w:val="2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2"/>
      <w:sz w:val="24"/>
      <w:lang w:val="en-US" w:eastAsia="zh-TW"/>
    </w:rPr>
  </w:style>
  <w:style w:type="character" w:customStyle="1" w:styleId="af6">
    <w:name w:val="章節附註文字 字元"/>
    <w:rPr>
      <w:rFonts w:ascii="細明體" w:eastAsia="細明體" w:hAnsi="細明體" w:cs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character" w:customStyle="1" w:styleId="HTML">
    <w:name w:val="HTML 預設格式 字元"/>
    <w:rPr>
      <w:rFonts w:ascii="細明體" w:eastAsia="細明體" w:hAnsi="細明體" w:cs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character" w:customStyle="1" w:styleId="af7">
    <w:name w:val="日期 字元"/>
    <w:rPr>
      <w:rFonts w:ascii="新細明體" w:hAnsi="新細明體" w:cs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8">
    <w:name w:val="FollowedHyperlink"/>
    <w:rPr>
      <w:rFonts w:cs="Times New Roman"/>
      <w:color w:val="800080"/>
      <w:u w:val="single"/>
    </w:rPr>
  </w:style>
  <w:style w:type="character" w:styleId="af9">
    <w:name w:val="Emphasis"/>
    <w:qFormat/>
    <w:rPr>
      <w:rFonts w:cs="Times New Roman"/>
      <w:i/>
    </w:rPr>
  </w:style>
  <w:style w:type="character" w:customStyle="1" w:styleId="32">
    <w:name w:val="本文 3 字元"/>
    <w:rPr>
      <w:rFonts w:ascii="標楷體" w:eastAsia="標楷體" w:hAnsi="標楷體" w:cs="標楷體"/>
      <w:kern w:val="2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2"/>
      <w:sz w:val="22"/>
      <w:lang w:val="en-US" w:eastAsia="zh-TW"/>
    </w:rPr>
  </w:style>
  <w:style w:type="character" w:customStyle="1" w:styleId="2TimesNewRoman12085">
    <w:name w:val="樣式 標題 2 + (拉丁) Times New Roman (中文) 標楷體 12 點 非粗體 套用前:  0.85 ... 字元 字元"/>
    <w:rPr>
      <w:rFonts w:ascii="Arial" w:eastAsia="標楷體" w:hAnsi="Arial" w:cs="Arial"/>
      <w:b/>
      <w:kern w:val="2"/>
      <w:sz w:val="24"/>
      <w:lang w:val="en-US" w:eastAsia="zh-TW"/>
    </w:rPr>
  </w:style>
  <w:style w:type="character" w:customStyle="1" w:styleId="2TimesNewRoman120850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2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 w:cs="新細明體"/>
      <w:sz w:val="18"/>
    </w:rPr>
  </w:style>
  <w:style w:type="character" w:customStyle="1" w:styleId="40">
    <w:name w:val="字元 字元4"/>
    <w:rPr>
      <w:rFonts w:eastAsia="新細明體"/>
      <w:kern w:val="2"/>
      <w:lang w:val="en-US" w:eastAsia="zh-TW"/>
    </w:rPr>
  </w:style>
  <w:style w:type="character" w:customStyle="1" w:styleId="11">
    <w:name w:val="字元 字元1"/>
    <w:rPr>
      <w:kern w:val="2"/>
    </w:rPr>
  </w:style>
  <w:style w:type="character" w:customStyle="1" w:styleId="afa">
    <w:name w:val="字元 字元"/>
    <w:rPr>
      <w:kern w:val="2"/>
    </w:rPr>
  </w:style>
  <w:style w:type="character" w:customStyle="1" w:styleId="TimesNewRoman11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3">
    <w:name w:val="字元 字元2"/>
    <w:rPr>
      <w:rFonts w:eastAsia="細明體"/>
      <w:b/>
      <w:spacing w:val="20"/>
      <w:kern w:val="2"/>
      <w:sz w:val="24"/>
      <w:lang w:val="en-US" w:eastAsia="zh-TW"/>
    </w:rPr>
  </w:style>
  <w:style w:type="character" w:customStyle="1" w:styleId="33">
    <w:name w:val="字元 字元3"/>
    <w:rPr>
      <w:rFonts w:ascii="細明體" w:eastAsia="細明體" w:hAnsi="細明體" w:cs="細明體"/>
      <w:kern w:val="2"/>
      <w:sz w:val="24"/>
      <w:lang w:val="en-US" w:eastAsia="zh-TW"/>
    </w:rPr>
  </w:style>
  <w:style w:type="character" w:customStyle="1" w:styleId="200">
    <w:name w:val="字元 字元20"/>
    <w:rPr>
      <w:rFonts w:ascii="Cambria" w:eastAsia="新細明體" w:hAnsi="Cambria" w:cs="Cambria"/>
      <w:b/>
      <w:kern w:val="2"/>
      <w:sz w:val="52"/>
    </w:rPr>
  </w:style>
  <w:style w:type="character" w:customStyle="1" w:styleId="z-">
    <w:name w:val="z-表單的底部 字元"/>
    <w:rPr>
      <w:rFonts w:ascii="Arial" w:hAnsi="Arial" w:cs="Arial"/>
      <w:vanish/>
      <w:kern w:val="2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character" w:customStyle="1" w:styleId="z-0">
    <w:name w:val="z-表單的頂端 字元"/>
    <w:rPr>
      <w:rFonts w:ascii="Arial" w:hAnsi="Arial" w:cs="Arial"/>
      <w:vanish/>
      <w:kern w:val="2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character" w:customStyle="1" w:styleId="afb">
    <w:name w:val="(一) 字元"/>
    <w:rPr>
      <w:rFonts w:ascii="Times New Roman" w:eastAsia="標楷體" w:hAnsi="Times New Roman" w:cs="Times New Roman"/>
      <w:szCs w:val="24"/>
    </w:rPr>
  </w:style>
  <w:style w:type="character" w:customStyle="1" w:styleId="afc">
    <w:name w:val="(壹標題 字元 字元"/>
    <w:rPr>
      <w:rFonts w:ascii="Times New Roman" w:eastAsia="標楷體" w:hAnsi="Times New Roman" w:cs="Times New Roman"/>
      <w:b/>
      <w:sz w:val="32"/>
    </w:rPr>
  </w:style>
  <w:style w:type="character" w:customStyle="1" w:styleId="afd">
    <w:name w:val="(一標題 字元 字元"/>
    <w:rPr>
      <w:rFonts w:ascii="Times New Roman" w:eastAsia="標楷體" w:hAnsi="Times New Roman" w:cs="Times New Roman"/>
      <w:color w:val="000000"/>
      <w:sz w:val="24"/>
    </w:rPr>
  </w:style>
  <w:style w:type="character" w:customStyle="1" w:styleId="afe">
    <w:name w:val="(一兩行) 字元 字元"/>
    <w:rPr>
      <w:rFonts w:ascii="Times New Roman" w:eastAsia="標楷體" w:hAnsi="Times New Roman" w:cs="Times New Roman"/>
      <w:color w:val="000000"/>
      <w:sz w:val="24"/>
    </w:rPr>
  </w:style>
  <w:style w:type="character" w:customStyle="1" w:styleId="aff">
    <w:name w:val="((一)兩行 字元 字元"/>
    <w:rPr>
      <w:rFonts w:ascii="Times New Roman" w:eastAsia="標楷體" w:hAnsi="Times New Roman" w:cs="Times New Roman"/>
      <w:sz w:val="24"/>
    </w:rPr>
  </w:style>
  <w:style w:type="character" w:customStyle="1" w:styleId="magazinefont31">
    <w:name w:val="magazinefont31"/>
    <w:rPr>
      <w:rFonts w:ascii="taipei" w:hAnsi="taipei" w:cs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 w:cs="s?u"/>
      <w:color w:val="000000"/>
      <w:sz w:val="24"/>
    </w:rPr>
  </w:style>
  <w:style w:type="character" w:customStyle="1" w:styleId="aff0">
    <w:name w:val="註腳文字 字元"/>
    <w:rPr>
      <w:rFonts w:ascii="Times New Roman" w:hAnsi="Times New Roman" w:cs="Times New Roman"/>
      <w:kern w:val="2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customStyle="1" w:styleId="aff1">
    <w:name w:val="註腳字元"/>
    <w:rPr>
      <w:rFonts w:cs="Times New Roman"/>
      <w:vertAlign w:val="superscript"/>
    </w:rPr>
  </w:style>
  <w:style w:type="character" w:customStyle="1" w:styleId="aff2">
    <w:name w:val="標題 字元"/>
    <w:rPr>
      <w:rFonts w:ascii="Arial" w:eastAsia="華康細圓體" w:hAnsi="Arial" w:cs="Arial"/>
      <w:kern w:val="2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2">
    <w:name w:val="(一) 字元1"/>
    <w:rPr>
      <w:rFonts w:eastAsia="標楷體"/>
      <w:sz w:val="24"/>
      <w:lang w:val="en-US" w:eastAsia="zh-TW"/>
    </w:rPr>
  </w:style>
  <w:style w:type="character" w:customStyle="1" w:styleId="qowt-font4">
    <w:name w:val="qowt-font4"/>
  </w:style>
  <w:style w:type="character" w:customStyle="1" w:styleId="13">
    <w:name w:val="預設段落字型1"/>
  </w:style>
  <w:style w:type="paragraph" w:styleId="aff3">
    <w:name w:val="Title"/>
    <w:basedOn w:val="a0"/>
    <w:next w:val="aff4"/>
    <w:qFormat/>
    <w:pPr>
      <w:jc w:val="center"/>
    </w:pPr>
    <w:rPr>
      <w:rFonts w:ascii="Arial" w:eastAsia="華康細圓體" w:hAnsi="Arial" w:cs="Arial"/>
      <w:sz w:val="28"/>
      <w:szCs w:val="24"/>
    </w:rPr>
  </w:style>
  <w:style w:type="paragraph" w:styleId="aff4">
    <w:name w:val="Body Text"/>
    <w:basedOn w:val="a0"/>
    <w:pPr>
      <w:spacing w:after="120"/>
    </w:pPr>
  </w:style>
  <w:style w:type="paragraph" w:styleId="aff5">
    <w:name w:val="List"/>
    <w:basedOn w:val="aff4"/>
    <w:rPr>
      <w:rFonts w:cs="Arial"/>
    </w:rPr>
  </w:style>
  <w:style w:type="paragraph" w:styleId="aff6">
    <w:name w:val="caption"/>
    <w:basedOn w:val="a0"/>
    <w:next w:val="a0"/>
    <w:qFormat/>
    <w:pPr>
      <w:spacing w:before="120" w:after="120"/>
    </w:pPr>
    <w:rPr>
      <w:rFonts w:ascii="Times New Roman" w:hAnsi="Times New Roman" w:cs="Times New Roman"/>
      <w:szCs w:val="24"/>
    </w:rPr>
  </w:style>
  <w:style w:type="paragraph" w:customStyle="1" w:styleId="aff7">
    <w:name w:val="索引"/>
    <w:basedOn w:val="a0"/>
    <w:pPr>
      <w:suppressLineNumbers/>
    </w:pPr>
    <w:rPr>
      <w:rFonts w:cs="Arial"/>
    </w:rPr>
  </w:style>
  <w:style w:type="paragraph" w:customStyle="1" w:styleId="aff8">
    <w:name w:val="頁首與頁尾"/>
    <w:basedOn w:val="a0"/>
    <w:pPr>
      <w:suppressLineNumbers/>
      <w:tabs>
        <w:tab w:val="center" w:pos="4819"/>
        <w:tab w:val="right" w:pos="9638"/>
      </w:tabs>
    </w:pPr>
  </w:style>
  <w:style w:type="paragraph" w:styleId="aff9">
    <w:name w:val="header"/>
    <w:basedOn w:val="a0"/>
    <w:pPr>
      <w:snapToGrid w:val="0"/>
    </w:pPr>
    <w:rPr>
      <w:sz w:val="20"/>
      <w:szCs w:val="20"/>
    </w:rPr>
  </w:style>
  <w:style w:type="paragraph" w:styleId="affa">
    <w:name w:val="footer"/>
    <w:basedOn w:val="a0"/>
    <w:pPr>
      <w:snapToGrid w:val="0"/>
    </w:pPr>
    <w:rPr>
      <w:sz w:val="20"/>
      <w:szCs w:val="20"/>
    </w:rPr>
  </w:style>
  <w:style w:type="paragraph" w:styleId="affb">
    <w:name w:val="Balloon Text"/>
    <w:basedOn w:val="a0"/>
    <w:rPr>
      <w:rFonts w:ascii="Cambria" w:hAnsi="Cambria" w:cs="Cambria"/>
      <w:sz w:val="18"/>
      <w:szCs w:val="18"/>
    </w:rPr>
  </w:style>
  <w:style w:type="paragraph" w:styleId="affc">
    <w:name w:val="List Paragraph"/>
    <w:basedOn w:val="a0"/>
    <w:qFormat/>
    <w:pPr>
      <w:ind w:left="480"/>
    </w:pPr>
    <w:rPr>
      <w:rFonts w:ascii="Times New Roman" w:hAnsi="Times New Roman" w:cs="Times New Roman"/>
      <w:szCs w:val="24"/>
    </w:rPr>
  </w:style>
  <w:style w:type="paragraph" w:styleId="affd">
    <w:name w:val="Salutation"/>
    <w:basedOn w:val="a0"/>
    <w:next w:val="a0"/>
    <w:rPr>
      <w:rFonts w:ascii="標楷體" w:eastAsia="標楷體" w:hAnsi="標楷體" w:cs="標楷體"/>
      <w:sz w:val="28"/>
      <w:szCs w:val="28"/>
    </w:rPr>
  </w:style>
  <w:style w:type="paragraph" w:styleId="affe">
    <w:name w:val="Closing"/>
    <w:basedOn w:val="a0"/>
    <w:pPr>
      <w:ind w:left="100"/>
    </w:pPr>
    <w:rPr>
      <w:rFonts w:ascii="標楷體" w:eastAsia="標楷體" w:hAnsi="標楷體" w:cs="標楷體"/>
      <w:sz w:val="28"/>
      <w:szCs w:val="28"/>
    </w:rPr>
  </w:style>
  <w:style w:type="paragraph" w:styleId="afff">
    <w:name w:val="Plain Text"/>
    <w:basedOn w:val="a0"/>
    <w:rPr>
      <w:rFonts w:ascii="細明體" w:eastAsia="細明體" w:hAnsi="細明體" w:cs="Courier New"/>
    </w:rPr>
  </w:style>
  <w:style w:type="paragraph" w:styleId="afff0">
    <w:name w:val="No Spacing"/>
    <w:qFormat/>
    <w:pPr>
      <w:widowControl w:val="0"/>
      <w:suppressAutoHyphens/>
    </w:pPr>
    <w:rPr>
      <w:rFonts w:ascii="Calibri" w:hAnsi="Calibri" w:cs="Calibri"/>
      <w:kern w:val="2"/>
      <w:sz w:val="24"/>
      <w:szCs w:val="22"/>
    </w:rPr>
  </w:style>
  <w:style w:type="paragraph" w:styleId="afff1">
    <w:name w:val="Body Text Indent"/>
    <w:basedOn w:val="a0"/>
    <w:pPr>
      <w:snapToGrid w:val="0"/>
      <w:ind w:left="672" w:hanging="672"/>
      <w:jc w:val="both"/>
    </w:pPr>
    <w:rPr>
      <w:rFonts w:ascii="新細明體" w:hAnsi="新細明體" w:cs="新細明體"/>
      <w:szCs w:val="24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ff2">
    <w:name w:val="Note Heading"/>
    <w:basedOn w:val="a0"/>
    <w:next w:val="a0"/>
    <w:pPr>
      <w:jc w:val="center"/>
    </w:pPr>
    <w:rPr>
      <w:rFonts w:ascii="Times New Roman" w:eastAsia="標楷體" w:hAnsi="Times New Roman" w:cs="Times New Roman"/>
      <w:szCs w:val="24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4">
    <w:name w:val="Body Text Indent 2"/>
    <w:basedOn w:val="a0"/>
    <w:pPr>
      <w:spacing w:after="120" w:line="480" w:lineRule="auto"/>
      <w:ind w:left="480"/>
    </w:pPr>
  </w:style>
  <w:style w:type="paragraph" w:styleId="34">
    <w:name w:val="Body Text Indent 3"/>
    <w:basedOn w:val="a0"/>
    <w:pPr>
      <w:spacing w:after="120"/>
      <w:ind w:left="480"/>
    </w:pPr>
    <w:rPr>
      <w:sz w:val="16"/>
      <w:szCs w:val="16"/>
    </w:rPr>
  </w:style>
  <w:style w:type="paragraph" w:customStyle="1" w:styleId="Standard">
    <w:name w:val="Standard"/>
    <w:pPr>
      <w:widowControl w:val="0"/>
      <w:suppressAutoHyphens/>
    </w:pPr>
    <w:rPr>
      <w:kern w:val="2"/>
      <w:sz w:val="24"/>
      <w:szCs w:val="24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qFormat/>
    <w:pPr>
      <w:widowControl w:val="0"/>
      <w:suppressAutoHyphens/>
      <w:autoSpaceDE w:val="0"/>
    </w:pPr>
    <w:rPr>
      <w:color w:val="000000"/>
      <w:sz w:val="24"/>
      <w:szCs w:val="24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WW-">
    <w:name w:val="WW-內文縮排"/>
    <w:basedOn w:val="a0"/>
    <w:pPr>
      <w:ind w:left="480"/>
    </w:pPr>
    <w:rPr>
      <w:rFonts w:ascii="Times New Roman" w:eastAsia="標楷體" w:hAnsi="Times New Roman" w:cs="Times New Roman"/>
      <w:szCs w:val="20"/>
    </w:rPr>
  </w:style>
  <w:style w:type="paragraph" w:customStyle="1" w:styleId="a">
    <w:name w:val="處室工作報告"/>
    <w:basedOn w:val="a0"/>
    <w:pPr>
      <w:numPr>
        <w:numId w:val="2"/>
      </w:numPr>
      <w:spacing w:line="360" w:lineRule="exact"/>
    </w:pPr>
    <w:rPr>
      <w:rFonts w:ascii="Times New Roman" w:eastAsia="標楷體" w:hAnsi="Times New Roman" w:cs="Times New Roman"/>
      <w:bCs/>
      <w:sz w:val="26"/>
      <w:szCs w:val="20"/>
    </w:rPr>
  </w:style>
  <w:style w:type="paragraph" w:customStyle="1" w:styleId="35">
    <w:name w:val="3報告內容"/>
    <w:basedOn w:val="a0"/>
    <w:pPr>
      <w:spacing w:line="360" w:lineRule="exact"/>
      <w:ind w:left="720" w:hanging="720"/>
    </w:pPr>
    <w:rPr>
      <w:rFonts w:ascii="Times New Roman" w:eastAsia="標楷體" w:hAnsi="Times New Roman" w:cs="Times New Roman"/>
      <w:sz w:val="26"/>
      <w:szCs w:val="20"/>
    </w:rPr>
  </w:style>
  <w:style w:type="paragraph" w:customStyle="1" w:styleId="25">
    <w:name w:val="2組別"/>
    <w:basedOn w:val="a0"/>
    <w:pPr>
      <w:spacing w:line="440" w:lineRule="atLeast"/>
      <w:ind w:left="360"/>
    </w:pPr>
    <w:rPr>
      <w:rFonts w:ascii="標楷體" w:eastAsia="標楷體" w:hAnsi="標楷體" w:cs="標楷體"/>
      <w:sz w:val="26"/>
      <w:szCs w:val="20"/>
    </w:rPr>
  </w:style>
  <w:style w:type="paragraph" w:customStyle="1" w:styleId="25pt">
    <w:name w:val="樣式 說明 + 行距:  固定行高 25 pt"/>
    <w:basedOn w:val="a0"/>
    <w:pPr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4">
    <w:name w:val="1處室別"/>
    <w:basedOn w:val="a0"/>
    <w:pPr>
      <w:ind w:left="720" w:hanging="720"/>
    </w:pPr>
    <w:rPr>
      <w:rFonts w:ascii="Times New Roman" w:eastAsia="標楷體" w:hAnsi="Times New Roman" w:cs="Times New Roman"/>
      <w:sz w:val="26"/>
      <w:szCs w:val="20"/>
    </w:rPr>
  </w:style>
  <w:style w:type="paragraph" w:customStyle="1" w:styleId="15">
    <w:name w:val="標題1"/>
    <w:basedOn w:val="a0"/>
    <w:next w:val="aff4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ff3">
    <w:name w:val="主旨說明"/>
    <w:basedOn w:val="a0"/>
    <w:pPr>
      <w:spacing w:line="500" w:lineRule="exact"/>
      <w:ind w:left="720" w:hanging="720"/>
    </w:pPr>
    <w:rPr>
      <w:rFonts w:ascii="Times New Roman" w:eastAsia="標楷體" w:hAnsi="Times New Roman" w:cs="Times New Roman"/>
      <w:sz w:val="32"/>
      <w:szCs w:val="32"/>
    </w:rPr>
  </w:style>
  <w:style w:type="paragraph" w:styleId="afff4">
    <w:name w:val="annotation text"/>
    <w:basedOn w:val="a0"/>
    <w:rPr>
      <w:rFonts w:ascii="Times New Roman" w:eastAsia="標楷體" w:hAnsi="Times New Roman" w:cs="Times New Roman"/>
      <w:szCs w:val="20"/>
    </w:rPr>
  </w:style>
  <w:style w:type="paragraph" w:styleId="afff5">
    <w:name w:val="annotation subject"/>
    <w:basedOn w:val="afff4"/>
    <w:next w:val="afff4"/>
    <w:rPr>
      <w:b/>
      <w:bCs/>
      <w:szCs w:val="24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afff6">
    <w:name w:val="一、"/>
    <w:basedOn w:val="a0"/>
    <w:pPr>
      <w:spacing w:line="480" w:lineRule="exact"/>
    </w:pPr>
    <w:rPr>
      <w:rFonts w:ascii="Times New Roman" w:eastAsia="標楷體" w:hAnsi="Times New Roman" w:cs="Times New Roman"/>
      <w:szCs w:val="24"/>
    </w:rPr>
  </w:style>
  <w:style w:type="paragraph" w:customStyle="1" w:styleId="afff7">
    <w:name w:val="(一)"/>
    <w:basedOn w:val="afff6"/>
    <w:rPr>
      <w:kern w:val="0"/>
      <w:sz w:val="20"/>
    </w:rPr>
  </w:style>
  <w:style w:type="paragraph" w:customStyle="1" w:styleId="afff8">
    <w:name w:val="齊"/>
    <w:basedOn w:val="a0"/>
    <w:pPr>
      <w:spacing w:line="440" w:lineRule="exact"/>
    </w:pPr>
    <w:rPr>
      <w:rFonts w:ascii="Times New Roman" w:eastAsia="標楷體" w:hAnsi="Times New Roman" w:cs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 w:cs="標楷體"/>
      <w:kern w:val="0"/>
      <w:szCs w:val="20"/>
    </w:rPr>
  </w:style>
  <w:style w:type="paragraph" w:styleId="26">
    <w:name w:val="Body Text 2"/>
    <w:basedOn w:val="a0"/>
    <w:pPr>
      <w:spacing w:after="120" w:line="480" w:lineRule="auto"/>
    </w:pPr>
    <w:rPr>
      <w:rFonts w:ascii="Times New Roman" w:hAnsi="Times New Roman" w:cs="Times New Roman"/>
      <w:szCs w:val="24"/>
    </w:rPr>
  </w:style>
  <w:style w:type="paragraph" w:styleId="afff9">
    <w:name w:val="endnote text"/>
    <w:basedOn w:val="a0"/>
    <w:rPr>
      <w:rFonts w:ascii="細明體" w:eastAsia="細明體" w:hAnsi="細明體" w:cs="細明體"/>
      <w:kern w:val="0"/>
      <w:szCs w:val="20"/>
    </w:rPr>
  </w:style>
  <w:style w:type="paragraph" w:customStyle="1" w:styleId="afffa">
    <w:name w:val="標題一"/>
    <w:basedOn w:val="a0"/>
    <w:pPr>
      <w:pBdr>
        <w:top w:val="dotted" w:sz="4" w:space="1" w:color="000000"/>
        <w:left w:val="none" w:sz="0" w:space="0" w:color="000000"/>
        <w:bottom w:val="threeDEngrave" w:sz="6" w:space="1" w:color="000000"/>
        <w:right w:val="none" w:sz="0" w:space="0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 w:cs="標楷體"/>
      <w:spacing w:val="6"/>
      <w:kern w:val="0"/>
      <w:sz w:val="36"/>
      <w:szCs w:val="20"/>
    </w:rPr>
  </w:style>
  <w:style w:type="paragraph" w:styleId="HTML0">
    <w:name w:val="HTML Preformatted"/>
    <w:basedOn w:val="a0"/>
    <w:pPr>
      <w:widowControl/>
    </w:pPr>
    <w:rPr>
      <w:rFonts w:ascii="細明體" w:eastAsia="細明體" w:hAnsi="細明體" w:cs="細明體"/>
      <w:kern w:val="0"/>
      <w:sz w:val="20"/>
      <w:szCs w:val="20"/>
    </w:rPr>
  </w:style>
  <w:style w:type="paragraph" w:styleId="afffb">
    <w:name w:val="Date"/>
    <w:basedOn w:val="a0"/>
    <w:next w:val="a0"/>
    <w:pPr>
      <w:jc w:val="right"/>
    </w:pPr>
    <w:rPr>
      <w:rFonts w:ascii="新細明體" w:hAnsi="新細明體" w:cs="新細明體"/>
      <w:kern w:val="0"/>
      <w:sz w:val="20"/>
      <w:szCs w:val="24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 w:cs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 w:cs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 w:cs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styleId="afffc">
    <w:name w:val="List Bullet"/>
    <w:basedOn w:val="a0"/>
    <w:pPr>
      <w:ind w:left="361" w:hanging="360"/>
    </w:pPr>
    <w:rPr>
      <w:rFonts w:ascii="Times New Roman" w:hAnsi="Times New Roman" w:cs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d">
    <w:name w:val="Block Text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styleId="36">
    <w:name w:val="Body Text 3"/>
    <w:basedOn w:val="a0"/>
    <w:pPr>
      <w:spacing w:line="240" w:lineRule="exact"/>
    </w:pPr>
    <w:rPr>
      <w:rFonts w:ascii="標楷體" w:eastAsia="標楷體" w:hAnsi="標楷體" w:cs="標楷體"/>
      <w:sz w:val="22"/>
      <w:szCs w:val="20"/>
    </w:rPr>
  </w:style>
  <w:style w:type="paragraph" w:styleId="16">
    <w:name w:val="toc 1"/>
    <w:basedOn w:val="a0"/>
    <w:next w:val="a0"/>
    <w:pPr>
      <w:spacing w:line="340" w:lineRule="exact"/>
    </w:pPr>
    <w:rPr>
      <w:rFonts w:ascii="Times New Roman" w:eastAsia="標楷體" w:hAnsi="Times New Roman" w:cs="Times New Roman"/>
      <w:bCs/>
      <w:caps/>
      <w:color w:val="000000"/>
      <w:sz w:val="28"/>
      <w:szCs w:val="28"/>
      <w:lang w:val="sq-AL"/>
    </w:rPr>
  </w:style>
  <w:style w:type="paragraph" w:styleId="27">
    <w:name w:val="toc 2"/>
    <w:basedOn w:val="a0"/>
    <w:next w:val="a0"/>
    <w:pPr>
      <w:spacing w:line="440" w:lineRule="exact"/>
      <w:ind w:left="238" w:firstLine="328"/>
    </w:pPr>
    <w:rPr>
      <w:rFonts w:ascii="標楷體" w:eastAsia="標楷體" w:hAnsi="標楷體" w:cs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numPr>
        <w:numId w:val="0"/>
      </w:numPr>
      <w:spacing w:line="240" w:lineRule="auto"/>
    </w:pPr>
    <w:rPr>
      <w:rFonts w:ascii="標楷體" w:eastAsia="標楷體" w:hAnsi="標楷體" w:cs="標楷體"/>
      <w:b w:val="0"/>
      <w:bCs w:val="0"/>
      <w:sz w:val="40"/>
      <w:szCs w:val="24"/>
    </w:rPr>
  </w:style>
  <w:style w:type="paragraph" w:customStyle="1" w:styleId="2TimesNewRoman120851">
    <w:name w:val="樣式 標題 2 + (拉丁) Times New Roman (中文) 標楷體 12 點 非粗體 套用前:  0.85 ... 字元"/>
    <w:basedOn w:val="2"/>
    <w:pPr>
      <w:numPr>
        <w:ilvl w:val="0"/>
        <w:numId w:val="0"/>
      </w:num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2">
    <w:name w:val="樣式 樣式 標題 2 + (拉丁) Times New Roman (中文) 標楷體 12 點 非粗體 套用前:  0.85 ...."/>
    <w:basedOn w:val="2TimesNewRoman120851"/>
  </w:style>
  <w:style w:type="paragraph" w:styleId="37">
    <w:name w:val="toc 3"/>
    <w:basedOn w:val="a0"/>
    <w:next w:val="a0"/>
    <w:pPr>
      <w:ind w:left="480"/>
    </w:pPr>
    <w:rPr>
      <w:rFonts w:ascii="Times New Roman" w:hAnsi="Times New Roman" w:cs="Times New Roman"/>
      <w:i/>
      <w:iCs/>
      <w:sz w:val="20"/>
      <w:szCs w:val="20"/>
    </w:rPr>
  </w:style>
  <w:style w:type="paragraph" w:styleId="41">
    <w:name w:val="toc 4"/>
    <w:basedOn w:val="a0"/>
    <w:next w:val="a0"/>
    <w:pPr>
      <w:ind w:left="720"/>
    </w:pPr>
    <w:rPr>
      <w:rFonts w:ascii="Times New Roman" w:hAnsi="Times New Roman" w:cs="Times New Roman"/>
      <w:sz w:val="18"/>
      <w:szCs w:val="18"/>
    </w:rPr>
  </w:style>
  <w:style w:type="paragraph" w:styleId="50">
    <w:name w:val="toc 5"/>
    <w:basedOn w:val="a0"/>
    <w:next w:val="a0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60">
    <w:name w:val="toc 6"/>
    <w:basedOn w:val="a0"/>
    <w:next w:val="a0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7">
    <w:name w:val="toc 7"/>
    <w:basedOn w:val="a0"/>
    <w:next w:val="a0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81">
    <w:name w:val="toc 8"/>
    <w:basedOn w:val="a0"/>
    <w:next w:val="a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9">
    <w:name w:val="toc 9"/>
    <w:basedOn w:val="a0"/>
    <w:next w:val="a0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02">
    <w:name w:val="02"/>
    <w:basedOn w:val="afff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paragraph" w:customStyle="1" w:styleId="28">
    <w:name w:val="標題2"/>
    <w:pPr>
      <w:widowControl w:val="0"/>
      <w:suppressAutoHyphens/>
      <w:jc w:val="center"/>
    </w:pPr>
    <w:rPr>
      <w:rFonts w:ascii="Arial" w:hAnsi="Arial" w:cs="Arial"/>
      <w:bCs/>
      <w:kern w:val="2"/>
      <w:sz w:val="36"/>
      <w:szCs w:val="52"/>
    </w:rPr>
  </w:style>
  <w:style w:type="paragraph" w:customStyle="1" w:styleId="TimesNewRoman110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afffe">
    <w:name w:val="說明條列"/>
    <w:basedOn w:val="a0"/>
    <w:pPr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f">
    <w:name w:val="公告條列"/>
    <w:basedOn w:val="a0"/>
    <w:pPr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 w:cs="Times New Roman"/>
      <w:kern w:val="0"/>
      <w:sz w:val="22"/>
    </w:rPr>
  </w:style>
  <w:style w:type="paragraph" w:customStyle="1" w:styleId="affff0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f1">
    <w:name w:val="受文者"/>
    <w:basedOn w:val="WW-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f2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f3">
    <w:name w:val="說明"/>
    <w:basedOn w:val="affff2"/>
    <w:next w:val="afffe"/>
  </w:style>
  <w:style w:type="paragraph" w:customStyle="1" w:styleId="affff4">
    <w:name w:val="正副本"/>
    <w:basedOn w:val="WW-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f5">
    <w:name w:val="擬辦"/>
    <w:basedOn w:val="affff3"/>
    <w:next w:val="afffe"/>
  </w:style>
  <w:style w:type="paragraph" w:customStyle="1" w:styleId="affff6">
    <w:name w:val="公告事項"/>
    <w:basedOn w:val="WW-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customStyle="1" w:styleId="affff7">
    <w:name w:val="姓名"/>
    <w:basedOn w:val="a0"/>
    <w:next w:val="afffe"/>
    <w:pPr>
      <w:spacing w:line="480" w:lineRule="exact"/>
      <w:ind w:left="1174" w:hanging="890"/>
    </w:pPr>
    <w:rPr>
      <w:rFonts w:ascii="Times New Roman" w:hAnsi="Times New Roman" w:cs="Times New Roman"/>
      <w:sz w:val="30"/>
      <w:szCs w:val="30"/>
    </w:rPr>
  </w:style>
  <w:style w:type="paragraph" w:customStyle="1" w:styleId="affff8">
    <w:name w:val="開會"/>
    <w:basedOn w:val="a0"/>
    <w:next w:val="afffe"/>
    <w:pPr>
      <w:spacing w:line="480" w:lineRule="exact"/>
      <w:ind w:left="1503" w:hanging="1503"/>
      <w:jc w:val="both"/>
    </w:pPr>
    <w:rPr>
      <w:rFonts w:ascii="Times New Roman" w:hAnsi="Times New Roman" w:cs="Times New Roman"/>
      <w:sz w:val="30"/>
      <w:szCs w:val="30"/>
    </w:rPr>
  </w:style>
  <w:style w:type="paragraph" w:customStyle="1" w:styleId="affff9">
    <w:name w:val="會辦單位"/>
    <w:basedOn w:val="a0"/>
    <w:pPr>
      <w:spacing w:line="480" w:lineRule="exact"/>
      <w:ind w:left="5670"/>
    </w:pPr>
    <w:rPr>
      <w:rFonts w:ascii="Times New Roman" w:hAnsi="Times New Roman" w:cs="Times New Roman"/>
      <w:sz w:val="30"/>
      <w:szCs w:val="30"/>
    </w:rPr>
  </w:style>
  <w:style w:type="paragraph" w:customStyle="1" w:styleId="17">
    <w:name w:val="清單段落1"/>
    <w:basedOn w:val="a0"/>
    <w:pPr>
      <w:ind w:left="480"/>
    </w:pPr>
    <w:rPr>
      <w:rFonts w:ascii="Times New Roman" w:hAnsi="Times New Roman" w:cs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 w:cs="Times New Roman"/>
      <w:szCs w:val="24"/>
    </w:rPr>
  </w:style>
  <w:style w:type="paragraph" w:styleId="z-1">
    <w:name w:val="HTML Bottom of Form"/>
    <w:basedOn w:val="a0"/>
    <w:next w:val="a0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Top of Form"/>
    <w:basedOn w:val="a0"/>
    <w:next w:val="a0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18">
    <w:name w:val="總體計畫1"/>
    <w:basedOn w:val="a0"/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2a">
    <w:name w:val="總體計畫2"/>
    <w:basedOn w:val="a0"/>
    <w:pPr>
      <w:spacing w:line="520" w:lineRule="exact"/>
      <w:ind w:left="1620" w:hanging="540"/>
    </w:pPr>
    <w:rPr>
      <w:rFonts w:ascii="新細明體" w:eastAsia="標楷體" w:hAnsi="新細明體" w:cs="新細明體"/>
      <w:szCs w:val="24"/>
    </w:rPr>
  </w:style>
  <w:style w:type="paragraph" w:customStyle="1" w:styleId="38">
    <w:name w:val="總體計畫3"/>
    <w:basedOn w:val="a0"/>
    <w:pPr>
      <w:ind w:left="720" w:hanging="720"/>
    </w:pPr>
    <w:rPr>
      <w:rFonts w:ascii="新細明體" w:eastAsia="標楷體" w:hAnsi="新細明體" w:cs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 w:cs="全真中仿宋"/>
      <w:kern w:val="0"/>
      <w:szCs w:val="24"/>
    </w:rPr>
  </w:style>
  <w:style w:type="paragraph" w:customStyle="1" w:styleId="39">
    <w:name w:val="樣式 (一) + 左:  3 字元"/>
    <w:basedOn w:val="afff7"/>
    <w:pPr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 w:cs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snapToGrid w:val="0"/>
      <w:spacing w:line="320" w:lineRule="atLeast"/>
    </w:pPr>
    <w:rPr>
      <w:rFonts w:ascii="Times New Roman" w:eastAsia="標楷體" w:hAnsi="Times New Roman" w:cs="Times New Roman"/>
      <w:kern w:val="0"/>
      <w:sz w:val="22"/>
      <w:szCs w:val="24"/>
    </w:rPr>
  </w:style>
  <w:style w:type="paragraph" w:styleId="affffa">
    <w:name w:val="TOC Heading"/>
    <w:basedOn w:val="a0"/>
    <w:qFormat/>
    <w:pPr>
      <w:jc w:val="center"/>
    </w:pPr>
    <w:rPr>
      <w:rFonts w:ascii="Times New Roman" w:eastAsia="標楷體" w:hAnsi="Times New Roman" w:cs="Times New Roman"/>
      <w:b/>
      <w:sz w:val="44"/>
      <w:szCs w:val="44"/>
    </w:rPr>
  </w:style>
  <w:style w:type="paragraph" w:customStyle="1" w:styleId="affffb">
    <w:name w:val="(壹標題 字元"/>
    <w:basedOn w:val="a0"/>
    <w:rPr>
      <w:rFonts w:ascii="Times New Roman" w:eastAsia="標楷體" w:hAnsi="Times New Roman" w:cs="Times New Roman"/>
      <w:b/>
      <w:kern w:val="0"/>
      <w:sz w:val="32"/>
      <w:szCs w:val="20"/>
    </w:rPr>
  </w:style>
  <w:style w:type="paragraph" w:customStyle="1" w:styleId="affffc">
    <w:name w:val="(一標題 字元"/>
    <w:basedOn w:val="a0"/>
    <w:pPr>
      <w:ind w:left="1080" w:hanging="540"/>
    </w:pPr>
    <w:rPr>
      <w:rFonts w:ascii="Times New Roman" w:eastAsia="標楷體" w:hAnsi="Times New Roman" w:cs="Times New Roman"/>
      <w:color w:val="000000"/>
      <w:kern w:val="0"/>
      <w:szCs w:val="20"/>
    </w:rPr>
  </w:style>
  <w:style w:type="paragraph" w:customStyle="1" w:styleId="affffd">
    <w:name w:val="(一兩行) 字元"/>
    <w:basedOn w:val="affffc"/>
    <w:pPr>
      <w:ind w:left="1018" w:hanging="480"/>
    </w:pPr>
  </w:style>
  <w:style w:type="paragraph" w:customStyle="1" w:styleId="affffe">
    <w:name w:val="((一)兩行 字元"/>
    <w:basedOn w:val="a0"/>
    <w:pPr>
      <w:ind w:left="1440" w:hanging="360"/>
    </w:pPr>
    <w:rPr>
      <w:rFonts w:ascii="Times New Roman" w:eastAsia="標楷體" w:hAnsi="Times New Roman" w:cs="Times New Roman"/>
      <w:kern w:val="0"/>
      <w:szCs w:val="20"/>
    </w:rPr>
  </w:style>
  <w:style w:type="paragraph" w:styleId="afffff">
    <w:name w:val="footnote text"/>
    <w:basedOn w:val="a0"/>
    <w:pPr>
      <w:snapToGrid w:val="0"/>
    </w:pPr>
    <w:rPr>
      <w:rFonts w:ascii="Times New Roman" w:hAnsi="Times New Roman" w:cs="Times New Roman"/>
      <w:sz w:val="20"/>
      <w:szCs w:val="20"/>
    </w:rPr>
  </w:style>
  <w:style w:type="paragraph" w:customStyle="1" w:styleId="19">
    <w:name w:val="表格內文1"/>
    <w:basedOn w:val="a0"/>
    <w:rPr>
      <w:rFonts w:ascii="華康中明體" w:eastAsia="華康中明體" w:hAnsi="華康中明體" w:cs="華康中明體"/>
      <w:bCs/>
      <w:sz w:val="22"/>
      <w:szCs w:val="24"/>
    </w:rPr>
  </w:style>
  <w:style w:type="paragraph" w:customStyle="1" w:styleId="1a">
    <w:name w:val="1.標題文字"/>
    <w:basedOn w:val="a0"/>
    <w:pPr>
      <w:jc w:val="center"/>
    </w:pPr>
    <w:rPr>
      <w:rFonts w:ascii="華康中黑體" w:eastAsia="華康中黑體" w:hAnsi="華康中黑體" w:cs="華康中黑體"/>
      <w:sz w:val="28"/>
      <w:szCs w:val="20"/>
    </w:rPr>
  </w:style>
  <w:style w:type="paragraph" w:customStyle="1" w:styleId="afffff0">
    <w:name w:val="(壹標題"/>
    <w:basedOn w:val="a0"/>
    <w:rPr>
      <w:rFonts w:ascii="標楷體" w:eastAsia="標楷體" w:hAnsi="標楷體" w:cs="標楷體"/>
      <w:b/>
      <w:sz w:val="32"/>
      <w:szCs w:val="32"/>
    </w:rPr>
  </w:style>
  <w:style w:type="paragraph" w:customStyle="1" w:styleId="afffff1">
    <w:name w:val="(一標題"/>
    <w:basedOn w:val="a0"/>
    <w:pPr>
      <w:ind w:left="1080" w:hanging="540"/>
    </w:pPr>
    <w:rPr>
      <w:rFonts w:ascii="標楷體" w:eastAsia="標楷體" w:hAnsi="標楷體" w:cs="標楷體"/>
      <w:color w:val="000000"/>
      <w:szCs w:val="24"/>
    </w:rPr>
  </w:style>
  <w:style w:type="paragraph" w:customStyle="1" w:styleId="afffff2">
    <w:name w:val="(一兩行)"/>
    <w:basedOn w:val="afffff1"/>
    <w:pPr>
      <w:ind w:left="1018" w:hanging="480"/>
    </w:pPr>
  </w:style>
  <w:style w:type="paragraph" w:customStyle="1" w:styleId="afffff3">
    <w:name w:val="((一)兩行"/>
    <w:basedOn w:val="a0"/>
    <w:pPr>
      <w:ind w:left="1440" w:hanging="360"/>
    </w:pPr>
    <w:rPr>
      <w:rFonts w:ascii="標楷體" w:eastAsia="標楷體" w:hAnsi="標楷體" w:cs="標楷體"/>
      <w:szCs w:val="24"/>
    </w:rPr>
  </w:style>
  <w:style w:type="paragraph" w:customStyle="1" w:styleId="afffff4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 w:cs="華康標宋體"/>
      <w:sz w:val="20"/>
      <w:szCs w:val="20"/>
    </w:rPr>
  </w:style>
  <w:style w:type="paragraph" w:customStyle="1" w:styleId="afffff5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 w:cs="Times New Roman"/>
      <w:color w:val="000000"/>
      <w:sz w:val="18"/>
      <w:szCs w:val="20"/>
    </w:rPr>
  </w:style>
  <w:style w:type="paragraph" w:customStyle="1" w:styleId="1b">
    <w:name w:val="內文1"/>
    <w:pPr>
      <w:widowControl w:val="0"/>
      <w:suppressAutoHyphens/>
    </w:pPr>
    <w:rPr>
      <w:rFonts w:ascii="Calibri" w:hAnsi="Calibri" w:cs="Calibri"/>
      <w:kern w:val="2"/>
      <w:sz w:val="24"/>
      <w:szCs w:val="22"/>
    </w:rPr>
  </w:style>
  <w:style w:type="paragraph" w:styleId="afffff6">
    <w:name w:val="Subtitle"/>
    <w:basedOn w:val="a0"/>
    <w:next w:val="a0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fffff7">
    <w:name w:val="表格標題"/>
    <w:basedOn w:val="afffff5"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2294</Words>
  <Characters>13076</Characters>
  <Application>Microsoft Office Word</Application>
  <DocSecurity>0</DocSecurity>
  <Lines>108</Lines>
  <Paragraphs>30</Paragraphs>
  <ScaleCrop>false</ScaleCrop>
  <Company/>
  <LinksUpToDate>false</LinksUpToDate>
  <CharactersWithSpaces>15340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t017吳明真</dc:creator>
  <cp:keywords/>
  <cp:lastModifiedBy>Emotion</cp:lastModifiedBy>
  <cp:revision>7</cp:revision>
  <cp:lastPrinted>1995-11-21T09:41:00Z</cp:lastPrinted>
  <dcterms:created xsi:type="dcterms:W3CDTF">2025-05-20T07:37:00Z</dcterms:created>
  <dcterms:modified xsi:type="dcterms:W3CDTF">2026-04-20T02:46:00Z</dcterms:modified>
</cp:coreProperties>
</file>