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3DE" w:rsidRPr="00B10326" w:rsidRDefault="006363DE" w:rsidP="006363DE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278"/>
        <w:gridCol w:w="2296"/>
        <w:gridCol w:w="3413"/>
        <w:gridCol w:w="113"/>
        <w:gridCol w:w="3773"/>
        <w:gridCol w:w="86"/>
        <w:gridCol w:w="3912"/>
        <w:gridCol w:w="5402"/>
        <w:gridCol w:w="1603"/>
      </w:tblGrid>
      <w:tr w:rsidR="0071440D" w:rsidRPr="003F5D61" w:rsidTr="00424B8E">
        <w:trPr>
          <w:trHeight w:val="689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1440D" w:rsidRPr="003F5D61" w:rsidRDefault="0071440D" w:rsidP="0071440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440D" w:rsidRPr="000234B7" w:rsidRDefault="0071440D" w:rsidP="0071440D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71440D" w:rsidRPr="00B10326" w:rsidRDefault="0071440D" w:rsidP="0071440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綜合活動(□家政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424B8E">
        <w:trPr>
          <w:trHeight w:val="85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4546F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424B8E">
        <w:trPr>
          <w:trHeight w:val="935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71440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424B8E">
        <w:trPr>
          <w:trHeight w:val="624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9D7A95" w:rsidRDefault="0064546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64546F" w:rsidRPr="0064546F" w:rsidRDefault="006454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9D7A95" w:rsidRDefault="006454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探索人與環境的關係，規劃、執行服務學習和戶外學習活動，落實公民關懷並反思環境永續的行動價值。</w:t>
            </w:r>
          </w:p>
          <w:p w:rsidR="009D7A95" w:rsidRDefault="006454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6C5E51" w:rsidRPr="003F5D61" w:rsidTr="00424B8E">
        <w:trPr>
          <w:trHeight w:val="483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C5E51" w:rsidRPr="003F5D61" w:rsidRDefault="006C5E51" w:rsidP="00FD17C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6C5E51" w:rsidRDefault="006C5E51" w:rsidP="00FD17C3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上學期課程目標：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促進自我發展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透過活動的體驗、省思與實踐，探索自我潛能與發展自我價值，增進自我管理知能與強化自律負責，尊重自己與他人生命進而體會生命的價值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落實生活經營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透過活動的體驗、省思與練習，實踐個人生活所需的技能並作有效管理，覺察生活中的變化以創新適應，探究、運用與開發各項資源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實踐社會參與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透過各項團體活動的參與體驗、省思與實踐，善用人際溝通技巧，服務社會並關懷人群，尊重不同族群並積極參與多元文化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、保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護自我與環境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透過活動的體驗、省思與實踐，辨識生活中的危險情境，學習自我保護與解決問題的策略，增進野外生活技能並與大自然和諧相處，保護或改善環境以促進環境的永續發展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6C5E51" w:rsidRPr="007A3B17" w:rsidRDefault="006C5E51" w:rsidP="00FD17C3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下學期課程目標：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擴展價值探索與體驗思辨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發展個人興趣與專長，促進多元自主的學習，探索個人價值，思辨與統整經驗，將所了解的知能實踐於生活情境中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涵養美感創新與生活實踐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以開放、多元的學習情境，豐富信息選擇及人際互動，探索未來社會變化，涵養美感、創新與生活實踐知能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促進文化理解與社會關懷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理解、尊重與關懷不同文化族群，透過服務學習，落實社會參與，關懷自然生態與環境永續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6C5E51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  <w:jc w:val="center"/>
        </w:trPr>
        <w:tc>
          <w:tcPr>
            <w:tcW w:w="425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C5E51" w:rsidRPr="003F5D61" w:rsidRDefault="006C5E51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6C5E51" w:rsidRPr="003F5D61" w:rsidRDefault="006C5E51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E51" w:rsidRPr="003F5D61" w:rsidRDefault="006C5E51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6C5E51" w:rsidRPr="00287C65" w:rsidRDefault="006C5E51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E51" w:rsidRPr="003F5D61" w:rsidRDefault="006C5E51" w:rsidP="0064546F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E51" w:rsidRPr="003F5D61" w:rsidRDefault="006C5E51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20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E51" w:rsidRPr="003F5D61" w:rsidRDefault="006C5E51" w:rsidP="000A43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5E51" w:rsidRPr="003F5D61" w:rsidRDefault="006C5E51" w:rsidP="006454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C5E51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  <w:jc w:val="center"/>
        </w:trPr>
        <w:tc>
          <w:tcPr>
            <w:tcW w:w="425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5E51" w:rsidRPr="003F5D61" w:rsidRDefault="006C5E51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E51" w:rsidRPr="003F5D61" w:rsidRDefault="006C5E51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E51" w:rsidRPr="003F5D61" w:rsidRDefault="006C5E51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C5E51" w:rsidRPr="003F5D61" w:rsidRDefault="006C5E51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6C5E51" w:rsidRDefault="006C5E51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C5E51" w:rsidRPr="003F5D61" w:rsidRDefault="006C5E51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E51" w:rsidRPr="003F5D61" w:rsidRDefault="006C5E51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E51" w:rsidRPr="003F5D61" w:rsidRDefault="006C5E51" w:rsidP="006454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5E51" w:rsidRPr="003F5D61" w:rsidRDefault="006C5E51" w:rsidP="006454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5711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345711" w:rsidRDefault="005F3899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345711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4" w:type="pct"/>
            <w:vAlign w:val="center"/>
          </w:tcPr>
          <w:p w:rsidR="005F3899" w:rsidRPr="00073030" w:rsidRDefault="005F3899" w:rsidP="007D705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kern w:val="0"/>
                <w:szCs w:val="20"/>
              </w:rPr>
              <w:t>單元一攜手童行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童Aa-IV-1 童軍諾言、規律、銘言的品德實踐與團隊目標的達成。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kern w:val="0"/>
                <w:szCs w:val="20"/>
              </w:rPr>
              <w:t>單元一攜手童行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ind w:rightChars="-45" w:right="-108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童Aa-IV-1 童軍諾言、規律、銘言的品德實踐與團隊目標的達成。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kern w:val="0"/>
                <w:szCs w:val="20"/>
              </w:rPr>
              <w:t>單元一攜手童行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童Aa-IV-1 童軍諾言、規律、銘言的品德實踐與團隊目標的達成。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輔Dc-IV-2 團體溝通、互動與工作效</w:t>
            </w:r>
            <w:r w:rsidRPr="00073030">
              <w:rPr>
                <w:rFonts w:ascii="標楷體" w:eastAsia="標楷體" w:hAnsi="標楷體" w:hint="eastAsia"/>
                <w:szCs w:val="20"/>
              </w:rPr>
              <w:lastRenderedPageBreak/>
              <w:t>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lastRenderedPageBreak/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</w:t>
            </w:r>
            <w:r w:rsidRPr="00073030">
              <w:rPr>
                <w:rFonts w:ascii="標楷體" w:eastAsia="標楷體" w:hAnsi="標楷體" w:cs="新細明體" w:hint="eastAsia"/>
                <w:kern w:val="0"/>
                <w:szCs w:val="20"/>
              </w:rPr>
              <w:t>一攜手童行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童Aa-IV-1 童軍諾言、規律、銘言的品德實踐與團隊目標的達成。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</w:t>
            </w:r>
            <w:r w:rsidRPr="00073030">
              <w:rPr>
                <w:rFonts w:ascii="標楷體" w:eastAsia="標楷體" w:hAnsi="標楷體" w:cs="新細明體" w:hint="eastAsia"/>
                <w:kern w:val="0"/>
                <w:szCs w:val="20"/>
              </w:rPr>
              <w:t>一攜手童行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童Aa-IV-1 童軍諾言、規律、銘言的品德實踐與團隊目標的達成。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</w:t>
            </w:r>
            <w:r w:rsidRPr="00073030">
              <w:rPr>
                <w:rFonts w:ascii="標楷體" w:eastAsia="標楷體" w:hAnsi="標楷體" w:cs="新細明體" w:hint="eastAsia"/>
                <w:kern w:val="0"/>
                <w:szCs w:val="20"/>
              </w:rPr>
              <w:t>一攜手童行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童Aa-IV-1 童軍諾言、規律、銘言的品德實踐與團隊目標的達成。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5F389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單元二遇見‧Scout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童Ab-IV-1 國內童軍與青少年活動的認識及參與，以增進生活能力。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143C5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單元二遇見‧Scout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童Ab-IV-1 國內童軍與青少年活動的認識及參與，以增進生活能力。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主題一當我們童在一起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單元二遇見‧Scout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童Ab-IV-1 國內童軍與青少年活動的認識及參與，以增進生活能力。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輔童Aa-IV-3 童軍禮節與團隊規範的建立及執行。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Dc-IV-2 團體溝通、互動與工作效能的提升。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bCs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bCs/>
                <w:szCs w:val="20"/>
              </w:rPr>
              <w:t>單元一地圖搜查線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3c-IV-2 展現多元社會生活中所應具備的能力。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童Ca-IV-1 戶外觀察、追蹤、推理基本能力的培養與運用。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bCs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bCs/>
                <w:szCs w:val="20"/>
              </w:rPr>
              <w:t>單元一地圖搜查線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3c-IV-2 展現多元社會生活中所應具備的能力。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童Ca-IV-1 戶外觀察、追蹤、推理基本能力的培養與運用。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bCs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bCs/>
                <w:szCs w:val="20"/>
              </w:rPr>
              <w:t>單元一地圖搜查線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3c-IV-2 展現多元社會生活中所應具備的能力。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童Ca-IV-1 戶外觀察、追蹤、推理基本能力的培養與運用。</w:t>
            </w:r>
          </w:p>
          <w:p w:rsidR="005F3899" w:rsidRPr="00073030" w:rsidRDefault="005F3899" w:rsidP="007369DD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</w:t>
            </w: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5F3899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</w:t>
            </w: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輔Db-IV- 1生活議題的問題解決、危機因應與克服困境的方法。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1559E6" w:rsidRDefault="005F3899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</w:t>
            </w: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1559E6" w:rsidRDefault="005F3899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</w:t>
            </w: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1559E6" w:rsidRDefault="005F3899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</w:t>
            </w: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1559E6" w:rsidRDefault="005F3899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單元</w:t>
            </w: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1559E6" w:rsidRDefault="005F3899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單元二美好的校園時代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lastRenderedPageBreak/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1559E6" w:rsidRDefault="005F3899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073030" w:rsidRDefault="005F3899" w:rsidP="00FD17C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主題二吾愛吾校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單元二美好的校園時代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5F3899" w:rsidRPr="00073030" w:rsidRDefault="005F3899" w:rsidP="007369DD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F3899" w:rsidRPr="00073030" w:rsidRDefault="005F3899" w:rsidP="007369D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F3899" w:rsidRPr="00073030" w:rsidRDefault="005F3899" w:rsidP="007369DD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073030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/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45711" w:rsidRDefault="005F3899" w:rsidP="006454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345711" w:rsidRDefault="005F3899" w:rsidP="0064546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345711" w:rsidRDefault="005F3899" w:rsidP="006454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單元一：點燃服務之光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教師評量100%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B068B5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單元一：點燃服務之光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單元一：點燃服務之光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單元二：有愛世界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單元二：有愛世界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單元二：有愛世界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單元二：有愛世界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單元二：有愛世界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學生互評50%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主題一：LOVE服務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bCs/>
                <w:szCs w:val="20"/>
              </w:rPr>
              <w:t>單元二：有愛世界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服務活動方案的規畫與執行。</w:t>
            </w:r>
          </w:p>
          <w:p w:rsidR="005F3899" w:rsidRPr="002663BF" w:rsidRDefault="005F3899" w:rsidP="0049224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AE7BB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教師評量100%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品EJU7 關懷行善。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公平正義。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單元一：結繩達人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口語評量30%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在學習上遇到問題時，願意尋找課外資料，解決困難。 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單元一：結繩達人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口語評量30%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單元一：結繩達人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口語評量30%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單元一：結繩達人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</w:t>
            </w:r>
            <w:r w:rsidRPr="00AE7BBD"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</w:t>
            </w:r>
            <w:r w:rsidRPr="00AE7BBD"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高層次紙筆評量</w:t>
            </w:r>
            <w:r w:rsidRPr="00AE7BBD">
              <w:rPr>
                <w:rFonts w:ascii="標楷體" w:eastAsia="標楷體" w:hAnsi="標楷體" w:cs="新細明體"/>
                <w:szCs w:val="20"/>
              </w:rPr>
              <w:t>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單元一：結繩達人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</w:t>
            </w:r>
            <w:r w:rsidRPr="00AE7BBD"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</w:t>
            </w:r>
            <w:r w:rsidRPr="00AE7BBD"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高層次紙筆評量</w:t>
            </w:r>
            <w:r w:rsidRPr="00AE7BBD">
              <w:rPr>
                <w:rFonts w:ascii="標楷體" w:eastAsia="標楷體" w:hAnsi="標楷體" w:cs="新細明體"/>
                <w:szCs w:val="20"/>
              </w:rPr>
              <w:t>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單元一：結繩達人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2d-IV-1 運用創新能力，規畫合宜的活動，豐富個人及家庭生活。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autoSpaceDE w:val="0"/>
              <w:autoSpaceDN w:val="0"/>
              <w:adjustRightInd w:val="0"/>
              <w:spacing w:line="260" w:lineRule="exact"/>
              <w:rPr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</w:t>
            </w:r>
            <w:r w:rsidRPr="00AE7BBD"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</w:t>
            </w:r>
            <w:r w:rsidRPr="00AE7BBD"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高層次紙筆評量</w:t>
            </w:r>
            <w:r w:rsidRPr="00AE7BBD">
              <w:rPr>
                <w:rFonts w:ascii="標楷體" w:eastAsia="標楷體" w:hAnsi="標楷體" w:cs="新細明體"/>
                <w:szCs w:val="20"/>
              </w:rPr>
              <w:t>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5F3899" w:rsidRDefault="005F3899" w:rsidP="00D1087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 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</w:t>
            </w:r>
            <w:r w:rsidRPr="002663BF">
              <w:rPr>
                <w:rFonts w:ascii="標楷體" w:eastAsia="標楷體" w:hAnsi="標楷體" w:cs="新細明體" w:hint="eastAsia"/>
                <w:b/>
                <w:szCs w:val="20"/>
              </w:rPr>
              <w:t>二</w:t>
            </w:r>
            <w:r w:rsidRPr="002663BF">
              <w:rPr>
                <w:rFonts w:ascii="標楷體" w:eastAsia="標楷體" w:hAnsi="標楷體" w:cs="新細明體" w:hint="eastAsia"/>
                <w:szCs w:val="20"/>
              </w:rPr>
              <w:t>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單元二：火焰力士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口語評量50%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單元二：火焰力士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口語評量50%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主題二：結「火」「童」行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單元二：火焰力士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口語評量50%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活動參與50%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</w:t>
            </w:r>
            <w:r w:rsidRPr="002663BF">
              <w:rPr>
                <w:rFonts w:ascii="標楷體" w:eastAsia="標楷體" w:hAnsi="標楷體" w:cs="新細明體" w:hint="eastAsia"/>
                <w:b/>
                <w:szCs w:val="20"/>
              </w:rPr>
              <w:t>二</w:t>
            </w:r>
            <w:r w:rsidRPr="002663BF">
              <w:rPr>
                <w:rFonts w:ascii="標楷體" w:eastAsia="標楷體" w:hAnsi="標楷體" w:cs="新細明體" w:hint="eastAsia"/>
                <w:szCs w:val="20"/>
              </w:rPr>
              <w:t>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單元三：露營新手村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2c-IV-2有效蒐集、分析及開發各項資源，做出合宜的決定與運用。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高層次紙筆評量30%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7D705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3899" w:rsidRPr="00287C65" w:rsidRDefault="005F3899" w:rsidP="006E442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5F3899" w:rsidRPr="002663BF" w:rsidRDefault="005F3899" w:rsidP="0049224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663BF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主題</w:t>
            </w:r>
            <w:r w:rsidRPr="002663BF">
              <w:rPr>
                <w:rFonts w:ascii="標楷體" w:eastAsia="標楷體" w:hAnsi="標楷體" w:cs="新細明體" w:hint="eastAsia"/>
                <w:b/>
                <w:szCs w:val="20"/>
              </w:rPr>
              <w:t>二</w:t>
            </w:r>
            <w:r w:rsidRPr="002663BF">
              <w:rPr>
                <w:rFonts w:ascii="標楷體" w:eastAsia="標楷體" w:hAnsi="標楷體" w:cs="新細明體" w:hint="eastAsia"/>
                <w:szCs w:val="20"/>
              </w:rPr>
              <w:t>：結「火」「童」行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cs="新細明體" w:hint="eastAsia"/>
                <w:szCs w:val="20"/>
              </w:rPr>
              <w:t>單元三：露營新手村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2c-IV-2有效蒐集、分析及開發各項資源，做出合宜的決定與運用。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  <w:r w:rsidRPr="002663B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5F3899" w:rsidRPr="002663BF" w:rsidRDefault="005F3899" w:rsidP="0049224F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實作評量35%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活動參與35%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高層次紙筆評量30%</w:t>
            </w:r>
          </w:p>
        </w:tc>
        <w:tc>
          <w:tcPr>
            <w:tcW w:w="12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5F3899" w:rsidRDefault="005F3899" w:rsidP="00D1087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899" w:rsidRDefault="005F3899" w:rsidP="006E442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F3899" w:rsidRPr="003F5D61" w:rsidTr="00424B8E">
        <w:trPr>
          <w:trHeight w:val="72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F3899" w:rsidRPr="00287C65" w:rsidRDefault="005F3899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5F3899" w:rsidRPr="00287C65" w:rsidRDefault="005F3899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899" w:rsidRDefault="005F389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1.教師手冊。</w:t>
            </w:r>
          </w:p>
          <w:p w:rsidR="005F3899" w:rsidRDefault="005F3899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2.校園平面圖。</w:t>
            </w:r>
          </w:p>
          <w:p w:rsidR="005F3899" w:rsidRDefault="005F389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3.表演活動場域。</w:t>
            </w:r>
          </w:p>
          <w:p w:rsidR="005F3899" w:rsidRDefault="005F3899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4.童軍繩。</w:t>
            </w:r>
          </w:p>
          <w:p w:rsidR="005F3899" w:rsidRDefault="005F3899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5.相關物品、器材準備。</w:t>
            </w:r>
          </w:p>
        </w:tc>
      </w:tr>
      <w:tr w:rsidR="005F3899" w:rsidRPr="003F5D61" w:rsidTr="00424B8E">
        <w:trPr>
          <w:trHeight w:val="720"/>
          <w:jc w:val="center"/>
        </w:trPr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F3899" w:rsidRPr="003F5D61" w:rsidRDefault="005F3899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7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899" w:rsidRPr="003F5D61" w:rsidRDefault="005F3899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84391C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81A" w:rsidRDefault="004D581A" w:rsidP="00713CDD">
      <w:r>
        <w:separator/>
      </w:r>
    </w:p>
  </w:endnote>
  <w:endnote w:type="continuationSeparator" w:id="0">
    <w:p w:rsidR="004D581A" w:rsidRDefault="004D581A" w:rsidP="0071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81A" w:rsidRDefault="004D581A" w:rsidP="00713CDD">
      <w:r>
        <w:separator/>
      </w:r>
    </w:p>
  </w:footnote>
  <w:footnote w:type="continuationSeparator" w:id="0">
    <w:p w:rsidR="004D581A" w:rsidRDefault="004D581A" w:rsidP="00713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96B24"/>
    <w:rsid w:val="000A4361"/>
    <w:rsid w:val="000A490C"/>
    <w:rsid w:val="000A6D98"/>
    <w:rsid w:val="000B18E3"/>
    <w:rsid w:val="000D2C6F"/>
    <w:rsid w:val="00110C2E"/>
    <w:rsid w:val="00143E40"/>
    <w:rsid w:val="002143C5"/>
    <w:rsid w:val="00255286"/>
    <w:rsid w:val="00287C65"/>
    <w:rsid w:val="002925E2"/>
    <w:rsid w:val="002A3BC0"/>
    <w:rsid w:val="002C6451"/>
    <w:rsid w:val="002D501F"/>
    <w:rsid w:val="002E7057"/>
    <w:rsid w:val="00312053"/>
    <w:rsid w:val="00312CBF"/>
    <w:rsid w:val="00327776"/>
    <w:rsid w:val="00345711"/>
    <w:rsid w:val="003B10B3"/>
    <w:rsid w:val="003F5D61"/>
    <w:rsid w:val="00400248"/>
    <w:rsid w:val="00424B8E"/>
    <w:rsid w:val="00442AE8"/>
    <w:rsid w:val="00447B51"/>
    <w:rsid w:val="00463CCE"/>
    <w:rsid w:val="004D581A"/>
    <w:rsid w:val="005141AB"/>
    <w:rsid w:val="0058001A"/>
    <w:rsid w:val="005807D6"/>
    <w:rsid w:val="00591B0B"/>
    <w:rsid w:val="005C08E4"/>
    <w:rsid w:val="005D457E"/>
    <w:rsid w:val="005E633E"/>
    <w:rsid w:val="005F3899"/>
    <w:rsid w:val="006363DE"/>
    <w:rsid w:val="0064546F"/>
    <w:rsid w:val="00662E76"/>
    <w:rsid w:val="006637BA"/>
    <w:rsid w:val="006C5E51"/>
    <w:rsid w:val="006E3CF1"/>
    <w:rsid w:val="006E442E"/>
    <w:rsid w:val="00713CDD"/>
    <w:rsid w:val="0071440D"/>
    <w:rsid w:val="007838D6"/>
    <w:rsid w:val="007D7053"/>
    <w:rsid w:val="007F1789"/>
    <w:rsid w:val="008017EB"/>
    <w:rsid w:val="00821688"/>
    <w:rsid w:val="0084391C"/>
    <w:rsid w:val="008521EC"/>
    <w:rsid w:val="00875BBB"/>
    <w:rsid w:val="008D3650"/>
    <w:rsid w:val="008E1D68"/>
    <w:rsid w:val="0092021D"/>
    <w:rsid w:val="00931CBD"/>
    <w:rsid w:val="00947DB1"/>
    <w:rsid w:val="009D7A95"/>
    <w:rsid w:val="00A074E2"/>
    <w:rsid w:val="00A267B1"/>
    <w:rsid w:val="00A77959"/>
    <w:rsid w:val="00A80F84"/>
    <w:rsid w:val="00AA1815"/>
    <w:rsid w:val="00AE67E9"/>
    <w:rsid w:val="00AE7BBD"/>
    <w:rsid w:val="00B068B5"/>
    <w:rsid w:val="00B30C8E"/>
    <w:rsid w:val="00B64C36"/>
    <w:rsid w:val="00B7454C"/>
    <w:rsid w:val="00B87D53"/>
    <w:rsid w:val="00BA2D4D"/>
    <w:rsid w:val="00BA5E08"/>
    <w:rsid w:val="00BC2A46"/>
    <w:rsid w:val="00BE38E8"/>
    <w:rsid w:val="00C51DA8"/>
    <w:rsid w:val="00C707EE"/>
    <w:rsid w:val="00CB372F"/>
    <w:rsid w:val="00CB4184"/>
    <w:rsid w:val="00CF3B58"/>
    <w:rsid w:val="00D7210D"/>
    <w:rsid w:val="00D76451"/>
    <w:rsid w:val="00D764E4"/>
    <w:rsid w:val="00DB722C"/>
    <w:rsid w:val="00DC771D"/>
    <w:rsid w:val="00E87D41"/>
    <w:rsid w:val="00E94D19"/>
    <w:rsid w:val="00E97BD9"/>
    <w:rsid w:val="00EB49FF"/>
    <w:rsid w:val="00ED44A8"/>
    <w:rsid w:val="00F42B0D"/>
    <w:rsid w:val="00F665FC"/>
    <w:rsid w:val="00FA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829BC-0418-43EC-B18B-442C07F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C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3C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3C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3C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2084</Words>
  <Characters>11882</Characters>
  <Application>Microsoft Office Word</Application>
  <DocSecurity>0</DocSecurity>
  <Lines>99</Lines>
  <Paragraphs>27</Paragraphs>
  <ScaleCrop>false</ScaleCrop>
  <Company/>
  <LinksUpToDate>false</LinksUpToDate>
  <CharactersWithSpaces>13939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53</cp:revision>
  <dcterms:created xsi:type="dcterms:W3CDTF">2021-03-17T07:29:00Z</dcterms:created>
  <dcterms:modified xsi:type="dcterms:W3CDTF">2025-06-28T14:07:00Z</dcterms:modified>
</cp:coreProperties>
</file>